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A59E" w14:textId="2DD9A1E6" w:rsidR="001C2561" w:rsidRPr="003C680A" w:rsidRDefault="001C2561" w:rsidP="001C2561">
      <w:pPr>
        <w:spacing w:after="0" w:line="240" w:lineRule="auto"/>
        <w:jc w:val="center"/>
        <w:outlineLvl w:val="2"/>
        <w:rPr>
          <w:rFonts w:ascii="Times New Roman" w:hAnsi="Times New Roman" w:cs="Times New Roman"/>
          <w:b/>
          <w:sz w:val="24"/>
          <w:szCs w:val="24"/>
          <w:lang w:val="uk-UA"/>
        </w:rPr>
      </w:pPr>
      <w:r w:rsidRPr="003C680A">
        <w:rPr>
          <w:rFonts w:ascii="Times New Roman" w:hAnsi="Times New Roman" w:cs="Times New Roman"/>
          <w:b/>
          <w:sz w:val="24"/>
          <w:szCs w:val="24"/>
          <w:lang w:val="uk-UA"/>
        </w:rPr>
        <w:t>ВИКОНАВЧИЙ КОМІТЕТ СТЕПАНКІВСЬКОЇ СІЛЬСЬКОЇ РАДИ</w:t>
      </w:r>
    </w:p>
    <w:p w14:paraId="5F648BF1" w14:textId="77777777" w:rsidR="001C2561" w:rsidRPr="003C680A" w:rsidRDefault="001C2561" w:rsidP="001C2561">
      <w:pPr>
        <w:spacing w:after="0" w:line="240" w:lineRule="auto"/>
        <w:jc w:val="center"/>
        <w:rPr>
          <w:rFonts w:ascii="Times New Roman" w:hAnsi="Times New Roman" w:cs="Times New Roman"/>
          <w:b/>
          <w:lang w:val="uk-UA"/>
        </w:rPr>
      </w:pPr>
      <w:r w:rsidRPr="003C680A">
        <w:rPr>
          <w:rFonts w:ascii="Times New Roman" w:hAnsi="Times New Roman" w:cs="Times New Roman"/>
          <w:i/>
          <w:sz w:val="24"/>
          <w:szCs w:val="24"/>
          <w:lang w:val="uk-UA"/>
        </w:rPr>
        <w:t>(назва замовника)</w:t>
      </w:r>
    </w:p>
    <w:p w14:paraId="2F598BD2" w14:textId="77777777" w:rsidR="001C2561" w:rsidRPr="003C680A" w:rsidRDefault="001C2561" w:rsidP="001C2561">
      <w:pPr>
        <w:spacing w:after="0" w:line="240" w:lineRule="auto"/>
        <w:rPr>
          <w:rFonts w:ascii="Times New Roman" w:hAnsi="Times New Roman" w:cs="Times New Roman"/>
          <w:lang w:val="uk-UA"/>
        </w:rPr>
      </w:pPr>
    </w:p>
    <w:p w14:paraId="1955C704" w14:textId="77777777" w:rsidR="001C2561" w:rsidRPr="003C680A" w:rsidRDefault="001C2561" w:rsidP="001C2561">
      <w:pPr>
        <w:spacing w:after="0" w:line="240" w:lineRule="auto"/>
        <w:jc w:val="center"/>
        <w:rPr>
          <w:rFonts w:ascii="Times New Roman" w:hAnsi="Times New Roman" w:cs="Times New Roman"/>
          <w:b/>
          <w:sz w:val="24"/>
          <w:szCs w:val="24"/>
          <w:lang w:val="uk-UA"/>
        </w:rPr>
      </w:pPr>
      <w:r w:rsidRPr="003C680A">
        <w:rPr>
          <w:rFonts w:ascii="Times New Roman" w:hAnsi="Times New Roman" w:cs="Times New Roman"/>
          <w:b/>
          <w:sz w:val="24"/>
          <w:szCs w:val="24"/>
          <w:lang w:val="uk-UA"/>
        </w:rPr>
        <w:t>ОБҐРУНТУВАННЯ</w:t>
      </w:r>
    </w:p>
    <w:p w14:paraId="0AC0A21F" w14:textId="77777777" w:rsidR="001C2561" w:rsidRPr="003C680A" w:rsidRDefault="001C2561" w:rsidP="001C2561">
      <w:pPr>
        <w:spacing w:after="0" w:line="240" w:lineRule="auto"/>
        <w:jc w:val="center"/>
        <w:rPr>
          <w:rFonts w:ascii="Times New Roman" w:hAnsi="Times New Roman" w:cs="Times New Roman"/>
          <w:sz w:val="24"/>
          <w:szCs w:val="24"/>
          <w:lang w:val="uk-UA"/>
        </w:rPr>
      </w:pPr>
      <w:r w:rsidRPr="003C680A">
        <w:rPr>
          <w:rFonts w:ascii="Times New Roman" w:hAnsi="Times New Roman" w:cs="Times New Roman"/>
          <w:b/>
          <w:sz w:val="24"/>
          <w:szCs w:val="24"/>
          <w:lang w:val="uk-UA"/>
        </w:rPr>
        <w:t>технічних та якісних характеристик закупівлі товару, розміру бюджетного призначення, очікуваної вартості предмета закупівлі</w:t>
      </w:r>
      <w:r w:rsidRPr="003C680A">
        <w:rPr>
          <w:rFonts w:ascii="Times New Roman" w:hAnsi="Times New Roman" w:cs="Times New Roman"/>
          <w:sz w:val="24"/>
          <w:szCs w:val="24"/>
          <w:lang w:val="uk-UA"/>
        </w:rPr>
        <w:t xml:space="preserve"> </w:t>
      </w:r>
    </w:p>
    <w:p w14:paraId="1B18458C" w14:textId="77777777" w:rsidR="001C2561" w:rsidRPr="003C680A" w:rsidRDefault="001C2561" w:rsidP="001C2561">
      <w:pPr>
        <w:spacing w:after="0" w:line="240" w:lineRule="auto"/>
        <w:jc w:val="center"/>
        <w:rPr>
          <w:rFonts w:ascii="Times New Roman" w:hAnsi="Times New Roman" w:cs="Times New Roman"/>
          <w:i/>
          <w:sz w:val="24"/>
          <w:szCs w:val="24"/>
          <w:lang w:val="uk-UA"/>
        </w:rPr>
      </w:pPr>
      <w:r w:rsidRPr="003C680A">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D30CDE0" w14:textId="77777777" w:rsidR="001C2561" w:rsidRPr="003C680A" w:rsidRDefault="001C2561" w:rsidP="001C2561">
      <w:pPr>
        <w:spacing w:after="0" w:line="240" w:lineRule="auto"/>
        <w:jc w:val="center"/>
        <w:rPr>
          <w:rFonts w:ascii="Times New Roman" w:hAnsi="Times New Roman" w:cs="Times New Roman"/>
          <w:i/>
          <w:sz w:val="24"/>
          <w:szCs w:val="24"/>
          <w:lang w:val="uk-UA"/>
        </w:rPr>
      </w:pPr>
    </w:p>
    <w:p w14:paraId="2456BED4" w14:textId="77777777"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3C680A">
        <w:rPr>
          <w:rFonts w:ascii="Times New Roman" w:hAnsi="Times New Roman" w:cs="Times New Roman"/>
          <w:sz w:val="24"/>
          <w:szCs w:val="24"/>
          <w:lang w:val="uk-UA"/>
        </w:rPr>
        <w:t>:</w:t>
      </w:r>
    </w:p>
    <w:p w14:paraId="2EE38430" w14:textId="51D774D1"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b/>
          <w:bCs/>
          <w:sz w:val="24"/>
          <w:szCs w:val="24"/>
          <w:lang w:val="uk-UA"/>
        </w:rPr>
        <w:t xml:space="preserve">ВИКОНАВЧИЙ КОМІТЕТ СТЕПАНКІВСЬКОЇ СІЛЬСЬКОЇ РАДИ </w:t>
      </w:r>
      <w:r w:rsidRPr="003C680A">
        <w:rPr>
          <w:rFonts w:ascii="Times New Roman" w:hAnsi="Times New Roman"/>
          <w:color w:val="00000A"/>
          <w:sz w:val="24"/>
          <w:szCs w:val="24"/>
          <w:lang w:val="uk-UA"/>
        </w:rPr>
        <w:t xml:space="preserve">(далі – </w:t>
      </w:r>
      <w:r w:rsidRPr="003C680A">
        <w:rPr>
          <w:rFonts w:ascii="Times New Roman" w:hAnsi="Times New Roman"/>
          <w:bCs/>
          <w:color w:val="00000A"/>
          <w:sz w:val="24"/>
          <w:szCs w:val="24"/>
          <w:lang w:val="uk-UA"/>
        </w:rPr>
        <w:t>Замовник</w:t>
      </w:r>
      <w:r w:rsidRPr="003C680A">
        <w:rPr>
          <w:rFonts w:ascii="Times New Roman" w:hAnsi="Times New Roman"/>
          <w:color w:val="00000A"/>
          <w:sz w:val="24"/>
          <w:szCs w:val="24"/>
          <w:lang w:val="uk-UA"/>
        </w:rPr>
        <w:t>), код за ЄДРПОУ – 04408844</w:t>
      </w:r>
      <w:r w:rsidRPr="003C680A">
        <w:rPr>
          <w:rFonts w:ascii="Times New Roman" w:hAnsi="Times New Roman"/>
          <w:b/>
          <w:color w:val="000000"/>
          <w:sz w:val="24"/>
          <w:szCs w:val="24"/>
          <w:lang w:val="uk-UA" w:eastAsia="uk-UA"/>
        </w:rPr>
        <w:t>.</w:t>
      </w:r>
    </w:p>
    <w:p w14:paraId="4673359C" w14:textId="50D927E8" w:rsidR="001C2561" w:rsidRPr="003C680A" w:rsidRDefault="001C2561" w:rsidP="001C2561">
      <w:pPr>
        <w:spacing w:after="0" w:line="240" w:lineRule="auto"/>
        <w:ind w:firstLine="567"/>
        <w:jc w:val="both"/>
        <w:rPr>
          <w:rFonts w:ascii="Times New Roman" w:hAnsi="Times New Roman"/>
          <w:b/>
          <w:sz w:val="24"/>
          <w:szCs w:val="24"/>
          <w:lang w:val="uk-UA"/>
        </w:rPr>
      </w:pPr>
      <w:r w:rsidRPr="003C680A">
        <w:rPr>
          <w:rFonts w:ascii="Times New Roman" w:hAnsi="Times New Roman" w:cs="Times New Roman"/>
          <w:b/>
          <w:i/>
          <w:sz w:val="24"/>
          <w:szCs w:val="24"/>
          <w:lang w:val="uk-UA"/>
        </w:rPr>
        <w:t>Назва предмета закупівлі</w:t>
      </w:r>
      <w:r w:rsidRPr="003C680A">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Pr="003C680A">
        <w:rPr>
          <w:rFonts w:ascii="Times New Roman" w:hAnsi="Times New Roman"/>
          <w:b/>
          <w:sz w:val="24"/>
          <w:szCs w:val="24"/>
          <w:lang w:val="uk-UA"/>
        </w:rPr>
        <w:t>«Гранули (пелети) паливні  з деревини (ДК 021:2015 «Єдиний закупівельний словник» 09110000-3 – Тверде паливо)». Деталізований CPV код (у т.ч. для лотів) та його назва ДК 021:2015 - 09111400-4 - Деревне паливо</w:t>
      </w:r>
    </w:p>
    <w:p w14:paraId="4CDC748B" w14:textId="77777777"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b/>
          <w:i/>
          <w:sz w:val="24"/>
          <w:szCs w:val="24"/>
          <w:lang w:val="uk-UA"/>
        </w:rPr>
        <w:t>Вид процедури закупівлі:</w:t>
      </w:r>
      <w:r w:rsidRPr="003C680A">
        <w:rPr>
          <w:rFonts w:ascii="Times New Roman" w:hAnsi="Times New Roman" w:cs="Times New Roman"/>
          <w:sz w:val="24"/>
          <w:szCs w:val="24"/>
          <w:lang w:val="uk-UA"/>
        </w:rPr>
        <w:t xml:space="preserve"> </w:t>
      </w:r>
      <w:r w:rsidRPr="003C680A">
        <w:rPr>
          <w:rFonts w:ascii="Times New Roman" w:hAnsi="Times New Roman" w:cs="Times New Roman"/>
          <w:b/>
          <w:sz w:val="24"/>
          <w:szCs w:val="24"/>
          <w:lang w:val="uk-UA"/>
        </w:rPr>
        <w:t>відкриті торги</w:t>
      </w:r>
      <w:r w:rsidRPr="003C680A">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06FCE4A" w14:textId="0BD13A1A" w:rsidR="001C2561" w:rsidRPr="003C680A" w:rsidRDefault="001C2561" w:rsidP="001C2561">
      <w:pPr>
        <w:spacing w:after="0" w:line="240" w:lineRule="auto"/>
        <w:ind w:firstLine="567"/>
        <w:jc w:val="both"/>
        <w:rPr>
          <w:rFonts w:ascii="Times New Roman" w:hAnsi="Times New Roman" w:cs="Times New Roman"/>
          <w:b/>
          <w:sz w:val="24"/>
          <w:szCs w:val="24"/>
          <w:lang w:val="uk-UA"/>
        </w:rPr>
      </w:pPr>
      <w:r w:rsidRPr="003C680A">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Pr="003C680A">
        <w:rPr>
          <w:rFonts w:ascii="Times New Roman" w:hAnsi="Times New Roman"/>
          <w:b/>
          <w:color w:val="000000"/>
          <w:sz w:val="24"/>
          <w:szCs w:val="24"/>
          <w:lang w:val="uk-UA" w:eastAsia="uk-UA"/>
        </w:rPr>
        <w:t>3 177 000,00 грн. з ПДВ.</w:t>
      </w:r>
    </w:p>
    <w:p w14:paraId="1C49C5E6" w14:textId="77777777"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sz w:val="24"/>
          <w:szCs w:val="24"/>
          <w:lang w:val="uk-UA"/>
        </w:rPr>
        <w:t xml:space="preserve">Визначення очікуваної вартості предмета закупівлі обумовлено аналізом споживання (річного та місячного) обсягу твердого палива за календарний рік (бюджетний період) </w:t>
      </w:r>
      <w:r w:rsidRPr="003C680A">
        <w:rPr>
          <w:rFonts w:ascii="Times New Roman" w:hAnsi="Times New Roman" w:cs="Times New Roman"/>
          <w:b/>
          <w:sz w:val="24"/>
          <w:szCs w:val="24"/>
          <w:lang w:val="uk-UA"/>
        </w:rPr>
        <w:t>2022 року</w:t>
      </w:r>
      <w:r w:rsidRPr="003C680A">
        <w:rPr>
          <w:rFonts w:ascii="Times New Roman" w:hAnsi="Times New Roman" w:cs="Times New Roman"/>
          <w:sz w:val="24"/>
          <w:szCs w:val="24"/>
          <w:lang w:val="uk-UA"/>
        </w:rPr>
        <w:t xml:space="preserve">.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 а також моніторингом динаміки цін на офіційному веб–сайті Товарної біржі «Українська товарна біржа» за посиланням </w:t>
      </w:r>
      <w:hyperlink r:id="rId6" w:history="1">
        <w:r w:rsidRPr="003C680A">
          <w:rPr>
            <w:rStyle w:val="a3"/>
            <w:rFonts w:ascii="Times New Roman" w:hAnsi="Times New Roman" w:cs="Times New Roman"/>
            <w:sz w:val="24"/>
            <w:szCs w:val="24"/>
            <w:lang w:val="uk-UA"/>
          </w:rPr>
          <w:t>https://www.ueex.com.ua/</w:t>
        </w:r>
      </w:hyperlink>
      <w:r w:rsidRPr="003C680A">
        <w:rPr>
          <w:rFonts w:ascii="Times New Roman" w:hAnsi="Times New Roman" w:cs="Times New Roman"/>
          <w:sz w:val="24"/>
          <w:szCs w:val="24"/>
          <w:lang w:val="uk-UA"/>
        </w:rPr>
        <w:t xml:space="preserve">  в розділі «Біржові котирування: Вугільна продукція» та інші цінові показники ТОВ «Українська енергетична біржа» за посиланням </w:t>
      </w:r>
      <w:hyperlink r:id="rId7" w:history="1">
        <w:r w:rsidRPr="003C680A">
          <w:rPr>
            <w:rStyle w:val="a3"/>
            <w:rFonts w:ascii="Times New Roman" w:hAnsi="Times New Roman" w:cs="Times New Roman"/>
            <w:sz w:val="24"/>
            <w:szCs w:val="24"/>
            <w:lang w:val="uk-UA"/>
          </w:rPr>
          <w:t>https://www.ueex.com.ua/exchange-quotations/coal-products/</w:t>
        </w:r>
      </w:hyperlink>
      <w:r w:rsidRPr="003C680A">
        <w:rPr>
          <w:rFonts w:ascii="Times New Roman" w:hAnsi="Times New Roman" w:cs="Times New Roman"/>
          <w:sz w:val="24"/>
          <w:szCs w:val="24"/>
          <w:lang w:val="uk-UA"/>
        </w:rPr>
        <w:t xml:space="preserve"> . Також порівняльним аналізом ціни на вугілля порівнювались ціни з використанням веб-порталу Prozorro за посиланням </w:t>
      </w:r>
      <w:hyperlink r:id="rId8" w:history="1">
        <w:r w:rsidRPr="003C680A">
          <w:rPr>
            <w:rStyle w:val="a3"/>
            <w:rFonts w:ascii="Times New Roman" w:hAnsi="Times New Roman" w:cs="Times New Roman"/>
            <w:lang w:val="uk-UA"/>
          </w:rPr>
          <w:t>https://prozorro.gov.ua/</w:t>
        </w:r>
      </w:hyperlink>
      <w:r w:rsidRPr="003C680A">
        <w:rPr>
          <w:rFonts w:ascii="Times New Roman" w:hAnsi="Times New Roman" w:cs="Times New Roman"/>
          <w:sz w:val="24"/>
          <w:szCs w:val="24"/>
          <w:lang w:val="uk-UA"/>
        </w:rPr>
        <w:t xml:space="preserve">.  </w:t>
      </w:r>
    </w:p>
    <w:p w14:paraId="5539DA4D" w14:textId="77777777"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sz w:val="24"/>
          <w:szCs w:val="24"/>
          <w:lang w:val="uk-UA"/>
        </w:rPr>
        <w:t>При цьому розрахунок очікуваної вартості проводився згідно з аналізом цін постачальників твердого палива на дату формування очікуваної вартості предмета закупівлі, що оприлюднені на веб-сайтах та прейскурантах цін (комерційних пропозицій) у вільному доступі. До ціни товару включена вартість товару, закупованої постачальником на оптовому ринку, послуги з навантаження/розвантаження товару, доставка товару автотранспортом з урахуванням вартості цін на паливно-мастильні матеріали, націнка (маржа) постачальника та всі визначені законодавством податки та збори.</w:t>
      </w:r>
    </w:p>
    <w:p w14:paraId="27789C55" w14:textId="0FC478FA"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b/>
          <w:i/>
          <w:sz w:val="24"/>
          <w:szCs w:val="24"/>
          <w:lang w:val="uk-UA"/>
        </w:rPr>
        <w:t>Розмір бюджетного призначення</w:t>
      </w:r>
      <w:r w:rsidRPr="003C680A">
        <w:rPr>
          <w:rFonts w:ascii="Times New Roman" w:hAnsi="Times New Roman" w:cs="Times New Roman"/>
          <w:sz w:val="24"/>
          <w:szCs w:val="24"/>
          <w:lang w:val="uk-UA"/>
        </w:rPr>
        <w:t xml:space="preserve">: </w:t>
      </w:r>
      <w:r w:rsidRPr="003C680A">
        <w:rPr>
          <w:rFonts w:ascii="Times New Roman" w:hAnsi="Times New Roman"/>
          <w:b/>
          <w:color w:val="000000"/>
          <w:sz w:val="24"/>
          <w:szCs w:val="24"/>
          <w:lang w:val="uk-UA" w:eastAsia="uk-UA"/>
        </w:rPr>
        <w:t>3 177 000,00 грн. з ПДВ</w:t>
      </w:r>
      <w:r w:rsidRPr="003C680A">
        <w:rPr>
          <w:rFonts w:ascii="Times New Roman" w:hAnsi="Times New Roman" w:cs="Times New Roman"/>
          <w:sz w:val="24"/>
          <w:szCs w:val="24"/>
          <w:lang w:val="uk-UA"/>
        </w:rPr>
        <w:t xml:space="preserve"> згідно з планом кошторисних асигнувань Замовника станом на дату планування закупівлі. Поряд з цим, загальний розмір планових асигнувань на дану потребу в межах 2023 року відповідає розміру очікуваної вартості та складає </w:t>
      </w:r>
      <w:r w:rsidR="00F62C3A" w:rsidRPr="003C680A">
        <w:rPr>
          <w:rFonts w:ascii="Times New Roman" w:hAnsi="Times New Roman"/>
          <w:b/>
          <w:color w:val="000000"/>
          <w:sz w:val="24"/>
          <w:szCs w:val="24"/>
          <w:lang w:val="uk-UA" w:eastAsia="uk-UA"/>
        </w:rPr>
        <w:t>3 177 000,00</w:t>
      </w:r>
      <w:r w:rsidRPr="003C680A">
        <w:rPr>
          <w:rFonts w:ascii="Times New Roman" w:hAnsi="Times New Roman"/>
          <w:b/>
          <w:color w:val="000000"/>
          <w:sz w:val="24"/>
          <w:szCs w:val="24"/>
          <w:lang w:val="uk-UA" w:eastAsia="uk-UA"/>
        </w:rPr>
        <w:t xml:space="preserve"> грн. з ПДВ.</w:t>
      </w:r>
    </w:p>
    <w:p w14:paraId="591232FB" w14:textId="51D965E1" w:rsidR="001C2561" w:rsidRPr="003C680A" w:rsidRDefault="001C2561" w:rsidP="001C2561">
      <w:pPr>
        <w:widowControl w:val="0"/>
        <w:spacing w:after="0" w:line="240" w:lineRule="auto"/>
        <w:ind w:firstLine="567"/>
        <w:contextualSpacing/>
        <w:jc w:val="both"/>
        <w:rPr>
          <w:rFonts w:ascii="Times New Roman" w:hAnsi="Times New Roman"/>
          <w:sz w:val="24"/>
          <w:szCs w:val="24"/>
          <w:lang w:eastAsia="uk-UA"/>
        </w:rPr>
      </w:pPr>
      <w:r w:rsidRPr="003C680A">
        <w:rPr>
          <w:rFonts w:ascii="Times New Roman" w:hAnsi="Times New Roman" w:cs="Times New Roman"/>
          <w:b/>
          <w:i/>
          <w:sz w:val="24"/>
          <w:szCs w:val="24"/>
          <w:lang w:val="uk-UA"/>
        </w:rPr>
        <w:t>Нормативно-правове регулювання</w:t>
      </w:r>
      <w:r w:rsidRPr="003C680A">
        <w:rPr>
          <w:rFonts w:ascii="Times New Roman" w:hAnsi="Times New Roman" w:cs="Times New Roman"/>
          <w:sz w:val="24"/>
          <w:szCs w:val="24"/>
          <w:lang w:val="uk-UA"/>
        </w:rPr>
        <w:t xml:space="preserve">. </w:t>
      </w:r>
    </w:p>
    <w:p w14:paraId="40B67E9D" w14:textId="77777777" w:rsidR="001C2561" w:rsidRPr="003C680A" w:rsidRDefault="001C2561" w:rsidP="001C2561">
      <w:pPr>
        <w:widowControl w:val="0"/>
        <w:spacing w:after="0" w:line="240" w:lineRule="auto"/>
        <w:ind w:firstLine="567"/>
        <w:contextualSpacing/>
        <w:jc w:val="both"/>
        <w:rPr>
          <w:rFonts w:ascii="Times New Roman" w:hAnsi="Times New Roman"/>
          <w:sz w:val="24"/>
          <w:szCs w:val="24"/>
          <w:lang w:eastAsia="uk-UA"/>
        </w:rPr>
      </w:pPr>
      <w:r w:rsidRPr="003C680A">
        <w:rPr>
          <w:rFonts w:ascii="Times New Roman" w:hAnsi="Times New Roman"/>
          <w:sz w:val="24"/>
          <w:szCs w:val="24"/>
          <w:lang w:val="uk-UA" w:eastAsia="uk-UA"/>
        </w:rPr>
        <w:t>ДСТУ 8358:2015 «Брикети та гранули паливні з деревинної сировини. Технічні умови»; технічні умови</w:t>
      </w:r>
      <w:r w:rsidRPr="003C680A">
        <w:rPr>
          <w:rFonts w:ascii="Times New Roman" w:eastAsia="Times New Roman" w:hAnsi="Times New Roman"/>
          <w:color w:val="000000"/>
          <w:sz w:val="24"/>
          <w:szCs w:val="24"/>
          <w:lang w:val="uk-UA" w:eastAsia="uk-UA"/>
        </w:rPr>
        <w:t>.</w:t>
      </w:r>
    </w:p>
    <w:p w14:paraId="3424236E" w14:textId="77777777"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sz w:val="24"/>
          <w:szCs w:val="24"/>
          <w:lang w:val="uk-UA"/>
        </w:rPr>
        <w:t xml:space="preserve">Постачальник повинен забезпечити поставку товару на об’єкти замовника у відповідності до норм чинного на території України законодавства, державним, </w:t>
      </w:r>
      <w:r w:rsidRPr="003C680A">
        <w:rPr>
          <w:rFonts w:ascii="Times New Roman" w:hAnsi="Times New Roman" w:cs="Times New Roman"/>
          <w:sz w:val="24"/>
          <w:szCs w:val="24"/>
          <w:lang w:val="uk-UA"/>
        </w:rPr>
        <w:lastRenderedPageBreak/>
        <w:t>міжнародним стандартам та вимогам державної політики України в галузі захисту довкілля.</w:t>
      </w:r>
    </w:p>
    <w:p w14:paraId="696FF6FE" w14:textId="0CC0A8AE" w:rsidR="001C2561" w:rsidRPr="003C680A" w:rsidRDefault="001C2561" w:rsidP="001C2561">
      <w:pPr>
        <w:spacing w:after="0" w:line="240" w:lineRule="auto"/>
        <w:ind w:firstLine="567"/>
        <w:jc w:val="both"/>
        <w:rPr>
          <w:rFonts w:ascii="Times New Roman" w:hAnsi="Times New Roman" w:cs="Times New Roman"/>
          <w:sz w:val="24"/>
          <w:szCs w:val="24"/>
          <w:lang w:val="uk-UA"/>
        </w:rPr>
      </w:pPr>
      <w:r w:rsidRPr="003C680A">
        <w:rPr>
          <w:rFonts w:ascii="Times New Roman" w:hAnsi="Times New Roman" w:cs="Times New Roman"/>
          <w:b/>
          <w:i/>
          <w:sz w:val="24"/>
          <w:szCs w:val="24"/>
          <w:lang w:val="uk-UA"/>
        </w:rPr>
        <w:t>Обґрунтування технічних характеристик</w:t>
      </w:r>
      <w:r w:rsidRPr="003C680A">
        <w:rPr>
          <w:rFonts w:ascii="Times New Roman" w:hAnsi="Times New Roman" w:cs="Times New Roman"/>
          <w:b/>
          <w:sz w:val="24"/>
          <w:szCs w:val="24"/>
          <w:lang w:val="uk-UA"/>
        </w:rPr>
        <w:t>.</w:t>
      </w:r>
      <w:r w:rsidRPr="003C680A">
        <w:rPr>
          <w:rFonts w:ascii="Times New Roman" w:hAnsi="Times New Roman" w:cs="Times New Roman"/>
          <w:sz w:val="24"/>
          <w:szCs w:val="24"/>
          <w:lang w:val="uk-UA"/>
        </w:rPr>
        <w:t xml:space="preserve"> Термін постачання — з дати укладання Договору про закупівлю  по </w:t>
      </w:r>
      <w:r w:rsidRPr="003C680A">
        <w:rPr>
          <w:rFonts w:ascii="Times New Roman" w:hAnsi="Times New Roman" w:cs="Times New Roman"/>
          <w:b/>
          <w:sz w:val="24"/>
          <w:szCs w:val="24"/>
          <w:lang w:val="uk-UA"/>
        </w:rPr>
        <w:t>31.12.2023 р. включно</w:t>
      </w:r>
      <w:r w:rsidRPr="003C680A">
        <w:rPr>
          <w:rFonts w:ascii="Times New Roman" w:hAnsi="Times New Roman" w:cs="Times New Roman"/>
          <w:sz w:val="24"/>
          <w:szCs w:val="24"/>
          <w:lang w:val="uk-UA"/>
        </w:rPr>
        <w:t>.</w:t>
      </w:r>
    </w:p>
    <w:p w14:paraId="4AD54634" w14:textId="77777777" w:rsidR="001C2561" w:rsidRPr="003C680A" w:rsidRDefault="001C2561" w:rsidP="001C2561">
      <w:pPr>
        <w:spacing w:after="0" w:line="240" w:lineRule="auto"/>
        <w:ind w:right="142"/>
        <w:rPr>
          <w:rFonts w:ascii="Times New Roman" w:eastAsia="Times New Roman" w:hAnsi="Times New Roman" w:cs="Times New Roman"/>
          <w:i/>
          <w:color w:val="000000"/>
          <w:sz w:val="24"/>
          <w:szCs w:val="24"/>
          <w:lang w:val="uk-UA"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4082"/>
        <w:gridCol w:w="2567"/>
        <w:gridCol w:w="2253"/>
      </w:tblGrid>
      <w:tr w:rsidR="001C2561" w:rsidRPr="003C680A" w14:paraId="614508E3" w14:textId="77777777" w:rsidTr="001C2561">
        <w:trPr>
          <w:trHeight w:val="811"/>
        </w:trPr>
        <w:tc>
          <w:tcPr>
            <w:tcW w:w="880" w:type="dxa"/>
            <w:shd w:val="clear" w:color="auto" w:fill="FFFFFF"/>
          </w:tcPr>
          <w:p w14:paraId="72F31A38"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w:t>
            </w:r>
          </w:p>
        </w:tc>
        <w:tc>
          <w:tcPr>
            <w:tcW w:w="4082" w:type="dxa"/>
            <w:shd w:val="clear" w:color="auto" w:fill="FFFFFF"/>
          </w:tcPr>
          <w:p w14:paraId="7341D4AC"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Найменування</w:t>
            </w:r>
          </w:p>
          <w:p w14:paraId="3F88ADEA"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Товару</w:t>
            </w:r>
          </w:p>
        </w:tc>
        <w:tc>
          <w:tcPr>
            <w:tcW w:w="2567" w:type="dxa"/>
            <w:shd w:val="clear" w:color="auto" w:fill="FFFFFF"/>
          </w:tcPr>
          <w:p w14:paraId="7984C558"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Одиниця виміру</w:t>
            </w:r>
          </w:p>
          <w:p w14:paraId="7593AAEA"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p>
        </w:tc>
        <w:tc>
          <w:tcPr>
            <w:tcW w:w="2253" w:type="dxa"/>
            <w:shd w:val="clear" w:color="auto" w:fill="FFFFFF"/>
          </w:tcPr>
          <w:p w14:paraId="3D10CD37"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Кількість</w:t>
            </w:r>
          </w:p>
          <w:p w14:paraId="489D9AB6"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p>
        </w:tc>
      </w:tr>
      <w:tr w:rsidR="001C2561" w:rsidRPr="003C680A" w14:paraId="2DA8C63A" w14:textId="77777777" w:rsidTr="001C2561">
        <w:trPr>
          <w:trHeight w:val="204"/>
        </w:trPr>
        <w:tc>
          <w:tcPr>
            <w:tcW w:w="880" w:type="dxa"/>
            <w:shd w:val="clear" w:color="auto" w:fill="FFFFFF"/>
          </w:tcPr>
          <w:p w14:paraId="3072E553"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1</w:t>
            </w:r>
          </w:p>
        </w:tc>
        <w:tc>
          <w:tcPr>
            <w:tcW w:w="4082" w:type="dxa"/>
            <w:shd w:val="clear" w:color="auto" w:fill="FFFFFF"/>
            <w:vAlign w:val="center"/>
          </w:tcPr>
          <w:p w14:paraId="42D47A78" w14:textId="77777777" w:rsidR="001C2561" w:rsidRPr="003C680A" w:rsidRDefault="001C2561" w:rsidP="001C2561">
            <w:pPr>
              <w:spacing w:after="0" w:line="240" w:lineRule="auto"/>
              <w:jc w:val="center"/>
              <w:rPr>
                <w:rFonts w:ascii="Times New Roman" w:eastAsia="Times New Roman" w:hAnsi="Times New Roman" w:cs="Times New Roman"/>
                <w:b/>
                <w:sz w:val="24"/>
                <w:szCs w:val="20"/>
                <w:lang w:val="uk-UA" w:eastAsia="ru-RU"/>
              </w:rPr>
            </w:pPr>
            <w:r w:rsidRPr="003C680A">
              <w:rPr>
                <w:rFonts w:ascii="Times New Roman" w:eastAsia="Times New Roman" w:hAnsi="Times New Roman" w:cs="Times New Roman"/>
                <w:b/>
                <w:sz w:val="24"/>
                <w:szCs w:val="24"/>
                <w:lang w:val="uk-UA" w:eastAsia="ru-RU"/>
              </w:rPr>
              <w:t xml:space="preserve">«Гранули (пелети) паливні  з деревини (ДК 021:2015 «Єдиний закупівельний словник» 09110000-3 – Тверде паливо)» </w:t>
            </w:r>
          </w:p>
          <w:p w14:paraId="6C6B14D9" w14:textId="77777777" w:rsidR="001C2561" w:rsidRPr="003C680A" w:rsidRDefault="001C2561" w:rsidP="001C2561">
            <w:pPr>
              <w:suppressAutoHyphens/>
              <w:autoSpaceDE w:val="0"/>
              <w:spacing w:after="0" w:line="240" w:lineRule="auto"/>
              <w:jc w:val="center"/>
              <w:rPr>
                <w:rFonts w:ascii="Times New Roman" w:eastAsia="Times New Roman" w:hAnsi="Times New Roman" w:cs="Times New Roman"/>
                <w:strike/>
                <w:sz w:val="24"/>
                <w:szCs w:val="24"/>
                <w:lang w:val="uk-UA" w:eastAsia="ru-RU"/>
              </w:rPr>
            </w:pPr>
          </w:p>
        </w:tc>
        <w:tc>
          <w:tcPr>
            <w:tcW w:w="2567" w:type="dxa"/>
            <w:shd w:val="clear" w:color="auto" w:fill="FFFFFF"/>
          </w:tcPr>
          <w:p w14:paraId="630BBF11"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тонна</w:t>
            </w:r>
          </w:p>
        </w:tc>
        <w:tc>
          <w:tcPr>
            <w:tcW w:w="2253" w:type="dxa"/>
            <w:shd w:val="clear" w:color="auto" w:fill="auto"/>
          </w:tcPr>
          <w:p w14:paraId="54ADE14A" w14:textId="77777777" w:rsidR="001C2561" w:rsidRPr="003C680A" w:rsidRDefault="001C2561" w:rsidP="001C2561">
            <w:pPr>
              <w:spacing w:after="0" w:line="240" w:lineRule="auto"/>
              <w:jc w:val="center"/>
              <w:rPr>
                <w:rFonts w:ascii="Times New Roman" w:eastAsia="Times New Roman" w:hAnsi="Times New Roman" w:cs="Times New Roman"/>
                <w:bCs/>
                <w:sz w:val="28"/>
                <w:szCs w:val="28"/>
                <w:lang w:val="uk-UA" w:eastAsia="uk-UA" w:bidi="uk-UA"/>
              </w:rPr>
            </w:pPr>
            <w:r w:rsidRPr="003C680A">
              <w:rPr>
                <w:rFonts w:ascii="Times New Roman" w:eastAsia="Times New Roman" w:hAnsi="Times New Roman" w:cs="Times New Roman"/>
                <w:bCs/>
                <w:sz w:val="28"/>
                <w:szCs w:val="28"/>
                <w:lang w:val="uk-UA" w:eastAsia="uk-UA" w:bidi="uk-UA"/>
              </w:rPr>
              <w:t>353</w:t>
            </w:r>
          </w:p>
        </w:tc>
      </w:tr>
    </w:tbl>
    <w:p w14:paraId="3EC95997" w14:textId="77777777" w:rsidR="001C2561" w:rsidRPr="003C680A" w:rsidRDefault="001C2561" w:rsidP="001C2561">
      <w:pPr>
        <w:widowControl w:val="0"/>
        <w:autoSpaceDE w:val="0"/>
        <w:autoSpaceDN w:val="0"/>
        <w:spacing w:after="0" w:line="240" w:lineRule="auto"/>
        <w:jc w:val="both"/>
        <w:rPr>
          <w:rFonts w:ascii="Times New Roman" w:eastAsia="Times New Roman" w:hAnsi="Times New Roman" w:cs="Times New Roman"/>
          <w:b/>
          <w:sz w:val="24"/>
          <w:szCs w:val="24"/>
          <w:lang w:val="uk-UA" w:eastAsia="uk-UA" w:bidi="uk-UA"/>
        </w:rPr>
      </w:pPr>
      <w:r w:rsidRPr="003C680A">
        <w:rPr>
          <w:rFonts w:ascii="Times New Roman" w:eastAsia="Times New Roman" w:hAnsi="Times New Roman" w:cs="Times New Roman"/>
          <w:sz w:val="24"/>
          <w:szCs w:val="24"/>
          <w:lang w:val="uk-UA" w:eastAsia="uk-UA" w:bidi="uk-UA"/>
        </w:rPr>
        <w:t xml:space="preserve"> Строк (термін) поставки товару: </w:t>
      </w:r>
      <w:r w:rsidRPr="003C680A">
        <w:rPr>
          <w:rFonts w:ascii="Times New Roman" w:eastAsia="Times New Roman" w:hAnsi="Times New Roman" w:cs="Times New Roman"/>
          <w:b/>
          <w:sz w:val="24"/>
          <w:szCs w:val="24"/>
          <w:lang w:val="uk-UA" w:eastAsia="uk-UA" w:bidi="uk-UA"/>
        </w:rPr>
        <w:t>з моменту укладання  договору до 31.12.2023 року.</w:t>
      </w:r>
    </w:p>
    <w:p w14:paraId="4D7ECA60" w14:textId="77777777" w:rsidR="001C2561" w:rsidRPr="003C680A" w:rsidRDefault="001C2561" w:rsidP="001C2561">
      <w:pPr>
        <w:widowControl w:val="0"/>
        <w:autoSpaceDE w:val="0"/>
        <w:autoSpaceDN w:val="0"/>
        <w:spacing w:after="0" w:line="240" w:lineRule="auto"/>
        <w:jc w:val="both"/>
        <w:rPr>
          <w:rFonts w:ascii="Times New Roman" w:eastAsia="Times New Roman" w:hAnsi="Times New Roman" w:cs="Times New Roman"/>
          <w:b/>
          <w:sz w:val="24"/>
          <w:szCs w:val="24"/>
          <w:lang w:val="uk-UA" w:eastAsia="uk-UA" w:bidi="uk-UA"/>
        </w:rPr>
      </w:pPr>
    </w:p>
    <w:p w14:paraId="14269A85" w14:textId="77777777" w:rsidR="001C2561" w:rsidRPr="003C680A" w:rsidRDefault="001C2561" w:rsidP="001C2561">
      <w:pPr>
        <w:widowControl w:val="0"/>
        <w:autoSpaceDE w:val="0"/>
        <w:autoSpaceDN w:val="0"/>
        <w:spacing w:after="0" w:line="240" w:lineRule="auto"/>
        <w:jc w:val="both"/>
        <w:rPr>
          <w:rFonts w:ascii="Times New Roman" w:eastAsia="Times New Roman" w:hAnsi="Times New Roman" w:cs="Times New Roman"/>
          <w:color w:val="000000"/>
          <w:sz w:val="24"/>
          <w:szCs w:val="24"/>
          <w:lang w:val="uk-UA" w:eastAsia="ru-RU"/>
        </w:rPr>
      </w:pPr>
      <w:r w:rsidRPr="003C680A">
        <w:rPr>
          <w:rFonts w:ascii="Times New Roman" w:eastAsia="Times New Roman" w:hAnsi="Times New Roman" w:cs="Times New Roman"/>
          <w:b/>
          <w:color w:val="000000"/>
          <w:sz w:val="24"/>
          <w:szCs w:val="24"/>
          <w:lang w:val="uk-UA" w:eastAsia="ru-RU"/>
        </w:rPr>
        <w:t>Місце поставки товару:</w:t>
      </w:r>
      <w:r w:rsidRPr="003C680A">
        <w:rPr>
          <w:rFonts w:ascii="Times New Roman" w:eastAsia="Times New Roman" w:hAnsi="Times New Roman" w:cs="Times New Roman"/>
          <w:color w:val="000000"/>
          <w:sz w:val="24"/>
          <w:szCs w:val="24"/>
          <w:lang w:val="uk-UA" w:eastAsia="ru-RU"/>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3544"/>
        <w:gridCol w:w="1276"/>
      </w:tblGrid>
      <w:tr w:rsidR="001C2561" w:rsidRPr="003C680A" w14:paraId="61162F77" w14:textId="77777777" w:rsidTr="001C2561">
        <w:trPr>
          <w:trHeight w:val="316"/>
        </w:trPr>
        <w:tc>
          <w:tcPr>
            <w:tcW w:w="567" w:type="dxa"/>
            <w:shd w:val="clear" w:color="auto" w:fill="auto"/>
          </w:tcPr>
          <w:p w14:paraId="2802AB65" w14:textId="77777777" w:rsidR="001C2561" w:rsidRPr="003C680A" w:rsidRDefault="001C2561" w:rsidP="001C2561">
            <w:pPr>
              <w:tabs>
                <w:tab w:val="left" w:pos="927"/>
              </w:tabs>
              <w:spacing w:after="0" w:line="100" w:lineRule="atLeast"/>
              <w:jc w:val="both"/>
              <w:rPr>
                <w:rFonts w:ascii="Times New Roman" w:eastAsia="Times New Roman" w:hAnsi="Times New Roman" w:cs="Times New Roman"/>
                <w:b/>
                <w:bCs/>
                <w:szCs w:val="20"/>
                <w:lang w:val="uk-UA" w:eastAsia="ru-RU"/>
              </w:rPr>
            </w:pPr>
            <w:bookmarkStart w:id="0" w:name="_Hlk89965783"/>
            <w:r w:rsidRPr="003C680A">
              <w:rPr>
                <w:rFonts w:ascii="Times New Roman" w:eastAsia="Times New Roman" w:hAnsi="Times New Roman" w:cs="Times New Roman"/>
                <w:b/>
                <w:bCs/>
                <w:szCs w:val="20"/>
                <w:lang w:val="uk-UA" w:eastAsia="ru-RU"/>
              </w:rPr>
              <w:t>№ п/п</w:t>
            </w:r>
          </w:p>
        </w:tc>
        <w:tc>
          <w:tcPr>
            <w:tcW w:w="4395" w:type="dxa"/>
            <w:shd w:val="clear" w:color="auto" w:fill="auto"/>
          </w:tcPr>
          <w:p w14:paraId="09761BAF" w14:textId="77777777" w:rsidR="001C2561" w:rsidRPr="003C680A" w:rsidRDefault="001C2561" w:rsidP="001C2561">
            <w:pPr>
              <w:keepNext/>
              <w:widowControl w:val="0"/>
              <w:spacing w:after="0" w:line="240" w:lineRule="auto"/>
              <w:jc w:val="center"/>
              <w:rPr>
                <w:rFonts w:ascii="Times New Roman" w:eastAsia="Times New Roman" w:hAnsi="Times New Roman" w:cs="Times New Roman"/>
                <w:b/>
                <w:szCs w:val="20"/>
                <w:lang w:val="uk-UA" w:eastAsia="ru-RU"/>
              </w:rPr>
            </w:pPr>
            <w:r w:rsidRPr="003C680A">
              <w:rPr>
                <w:rFonts w:ascii="Times New Roman" w:eastAsia="Times New Roman" w:hAnsi="Times New Roman" w:cs="Times New Roman"/>
                <w:b/>
                <w:szCs w:val="20"/>
                <w:lang w:val="uk-UA" w:eastAsia="ru-RU"/>
              </w:rPr>
              <w:t>Найменування закладу</w:t>
            </w:r>
          </w:p>
        </w:tc>
        <w:tc>
          <w:tcPr>
            <w:tcW w:w="3544" w:type="dxa"/>
            <w:shd w:val="clear" w:color="auto" w:fill="auto"/>
          </w:tcPr>
          <w:p w14:paraId="1310C1D3" w14:textId="77777777" w:rsidR="001C2561" w:rsidRPr="003C680A" w:rsidRDefault="001C2561" w:rsidP="001C2561">
            <w:pPr>
              <w:tabs>
                <w:tab w:val="left" w:pos="927"/>
              </w:tabs>
              <w:spacing w:after="0" w:line="100" w:lineRule="atLeast"/>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Адреса закладу</w:t>
            </w:r>
          </w:p>
        </w:tc>
        <w:tc>
          <w:tcPr>
            <w:tcW w:w="1276" w:type="dxa"/>
          </w:tcPr>
          <w:p w14:paraId="04E86671"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Кількість, тонн</w:t>
            </w:r>
          </w:p>
          <w:p w14:paraId="62AEA5A9" w14:textId="77777777" w:rsidR="001C2561" w:rsidRPr="003C680A" w:rsidRDefault="001C2561" w:rsidP="001C2561">
            <w:pPr>
              <w:tabs>
                <w:tab w:val="left" w:pos="927"/>
              </w:tabs>
              <w:spacing w:after="0" w:line="100" w:lineRule="atLeast"/>
              <w:jc w:val="center"/>
              <w:rPr>
                <w:rFonts w:ascii="Times New Roman" w:eastAsia="Times New Roman" w:hAnsi="Times New Roman" w:cs="Times New Roman"/>
                <w:b/>
                <w:bCs/>
                <w:szCs w:val="20"/>
                <w:lang w:val="uk-UA" w:eastAsia="ru-RU"/>
              </w:rPr>
            </w:pPr>
          </w:p>
        </w:tc>
      </w:tr>
      <w:tr w:rsidR="001C2561" w:rsidRPr="003C680A" w14:paraId="51B21F08" w14:textId="77777777" w:rsidTr="001C2561">
        <w:trPr>
          <w:trHeight w:val="632"/>
        </w:trPr>
        <w:tc>
          <w:tcPr>
            <w:tcW w:w="567" w:type="dxa"/>
            <w:shd w:val="clear" w:color="auto" w:fill="auto"/>
          </w:tcPr>
          <w:p w14:paraId="2B27D7BA" w14:textId="77777777" w:rsidR="001C2561" w:rsidRPr="003C680A" w:rsidRDefault="001C2561" w:rsidP="001C2561">
            <w:pPr>
              <w:tabs>
                <w:tab w:val="left" w:pos="927"/>
              </w:tabs>
              <w:spacing w:after="0" w:line="240" w:lineRule="auto"/>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1</w:t>
            </w:r>
          </w:p>
        </w:tc>
        <w:tc>
          <w:tcPr>
            <w:tcW w:w="4395" w:type="dxa"/>
            <w:shd w:val="clear" w:color="auto" w:fill="auto"/>
          </w:tcPr>
          <w:p w14:paraId="328BB8D6"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 xml:space="preserve">Будинок культури </w:t>
            </w:r>
          </w:p>
        </w:tc>
        <w:tc>
          <w:tcPr>
            <w:tcW w:w="3544" w:type="dxa"/>
            <w:shd w:val="clear" w:color="auto" w:fill="auto"/>
          </w:tcPr>
          <w:p w14:paraId="353EC169"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19634, Черкаська область, Черкаський район, с. Хацьки вул. Шевченка 69 а</w:t>
            </w:r>
          </w:p>
        </w:tc>
        <w:tc>
          <w:tcPr>
            <w:tcW w:w="1276" w:type="dxa"/>
          </w:tcPr>
          <w:p w14:paraId="438EA08D" w14:textId="77777777" w:rsidR="001C2561" w:rsidRPr="00725291" w:rsidRDefault="001C2561" w:rsidP="001C2561">
            <w:pPr>
              <w:keepNext/>
              <w:widowControl w:val="0"/>
              <w:spacing w:after="0" w:line="240" w:lineRule="auto"/>
              <w:jc w:val="center"/>
              <w:rPr>
                <w:rFonts w:ascii="Times New Roman" w:eastAsia="Times New Roman" w:hAnsi="Times New Roman" w:cs="Times New Roman"/>
                <w:lang w:val="uk-UA" w:eastAsia="ru-RU"/>
              </w:rPr>
            </w:pPr>
            <w:r w:rsidRPr="00725291">
              <w:rPr>
                <w:rFonts w:ascii="Times New Roman" w:eastAsia="Times New Roman" w:hAnsi="Times New Roman" w:cs="Times New Roman"/>
                <w:lang w:val="uk-UA" w:eastAsia="ru-RU"/>
              </w:rPr>
              <w:t>45</w:t>
            </w:r>
          </w:p>
        </w:tc>
      </w:tr>
      <w:tr w:rsidR="001C2561" w:rsidRPr="003C680A" w14:paraId="3D2A9CDC" w14:textId="77777777" w:rsidTr="001C2561">
        <w:trPr>
          <w:trHeight w:val="939"/>
        </w:trPr>
        <w:tc>
          <w:tcPr>
            <w:tcW w:w="567" w:type="dxa"/>
            <w:shd w:val="clear" w:color="auto" w:fill="auto"/>
          </w:tcPr>
          <w:p w14:paraId="395D5FA1" w14:textId="77777777" w:rsidR="001C2561" w:rsidRPr="003C680A" w:rsidRDefault="001C2561" w:rsidP="001C2561">
            <w:pPr>
              <w:tabs>
                <w:tab w:val="left" w:pos="927"/>
              </w:tabs>
              <w:spacing w:after="0" w:line="240" w:lineRule="auto"/>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2</w:t>
            </w:r>
          </w:p>
        </w:tc>
        <w:tc>
          <w:tcPr>
            <w:tcW w:w="4395" w:type="dxa"/>
            <w:shd w:val="clear" w:color="auto" w:fill="auto"/>
          </w:tcPr>
          <w:p w14:paraId="4E2A88A4"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Степанківський ліцей – заклад загальної середньої освіти Степанківської сільської ради Черкаського району Черкаської області</w:t>
            </w:r>
          </w:p>
        </w:tc>
        <w:tc>
          <w:tcPr>
            <w:tcW w:w="3544" w:type="dxa"/>
            <w:shd w:val="clear" w:color="auto" w:fill="auto"/>
          </w:tcPr>
          <w:p w14:paraId="50C8DDA9"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19632, Черкаська область, Черкаський район,    с. Степанки вул. Героїв України, 56</w:t>
            </w:r>
          </w:p>
        </w:tc>
        <w:tc>
          <w:tcPr>
            <w:tcW w:w="1276" w:type="dxa"/>
          </w:tcPr>
          <w:p w14:paraId="44EC6D51" w14:textId="77777777" w:rsidR="001C2561" w:rsidRPr="00725291" w:rsidRDefault="001C2561" w:rsidP="001C2561">
            <w:pPr>
              <w:keepNext/>
              <w:widowControl w:val="0"/>
              <w:spacing w:after="0" w:line="240" w:lineRule="auto"/>
              <w:jc w:val="center"/>
              <w:rPr>
                <w:rFonts w:ascii="Times New Roman" w:eastAsia="Times New Roman" w:hAnsi="Times New Roman" w:cs="Times New Roman"/>
                <w:lang w:val="uk-UA" w:eastAsia="ru-RU"/>
              </w:rPr>
            </w:pPr>
            <w:r w:rsidRPr="00725291">
              <w:rPr>
                <w:rFonts w:ascii="Times New Roman" w:eastAsia="Times New Roman" w:hAnsi="Times New Roman" w:cs="Times New Roman"/>
                <w:lang w:val="uk-UA" w:eastAsia="ru-RU"/>
              </w:rPr>
              <w:t>130</w:t>
            </w:r>
          </w:p>
        </w:tc>
      </w:tr>
      <w:tr w:rsidR="001C2561" w:rsidRPr="003C680A" w14:paraId="0D8201CE" w14:textId="77777777" w:rsidTr="001C2561">
        <w:trPr>
          <w:trHeight w:val="939"/>
        </w:trPr>
        <w:tc>
          <w:tcPr>
            <w:tcW w:w="567" w:type="dxa"/>
            <w:shd w:val="clear" w:color="auto" w:fill="auto"/>
          </w:tcPr>
          <w:p w14:paraId="26D074FF" w14:textId="77777777" w:rsidR="001C2561" w:rsidRPr="003C680A" w:rsidRDefault="001C2561" w:rsidP="001C2561">
            <w:pPr>
              <w:tabs>
                <w:tab w:val="left" w:pos="927"/>
              </w:tabs>
              <w:spacing w:after="0" w:line="240" w:lineRule="auto"/>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3</w:t>
            </w:r>
          </w:p>
        </w:tc>
        <w:tc>
          <w:tcPr>
            <w:tcW w:w="4395" w:type="dxa"/>
            <w:shd w:val="clear" w:color="auto" w:fill="auto"/>
          </w:tcPr>
          <w:p w14:paraId="262522A5"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 xml:space="preserve">Хацьківський ліцей – заклад загальної середньої освіти Степанківської сільської ради Черкаського району Черкаської області </w:t>
            </w:r>
          </w:p>
        </w:tc>
        <w:tc>
          <w:tcPr>
            <w:tcW w:w="3544" w:type="dxa"/>
            <w:shd w:val="clear" w:color="auto" w:fill="auto"/>
          </w:tcPr>
          <w:p w14:paraId="79AEDCC5"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19634, Черкаська область, Черкаський район,    с. Хацьки вул. Тищенка, 23</w:t>
            </w:r>
          </w:p>
        </w:tc>
        <w:tc>
          <w:tcPr>
            <w:tcW w:w="1276" w:type="dxa"/>
          </w:tcPr>
          <w:p w14:paraId="445860AF" w14:textId="77777777" w:rsidR="001C2561" w:rsidRPr="00725291" w:rsidRDefault="001C2561" w:rsidP="001C2561">
            <w:pPr>
              <w:keepNext/>
              <w:widowControl w:val="0"/>
              <w:spacing w:after="0" w:line="240" w:lineRule="auto"/>
              <w:jc w:val="center"/>
              <w:rPr>
                <w:rFonts w:ascii="Times New Roman" w:eastAsia="Times New Roman" w:hAnsi="Times New Roman" w:cs="Times New Roman"/>
                <w:lang w:val="uk-UA" w:eastAsia="ru-RU"/>
              </w:rPr>
            </w:pPr>
            <w:r w:rsidRPr="00725291">
              <w:rPr>
                <w:rFonts w:ascii="Times New Roman" w:eastAsia="Times New Roman" w:hAnsi="Times New Roman" w:cs="Times New Roman"/>
                <w:lang w:val="uk-UA" w:eastAsia="ru-RU"/>
              </w:rPr>
              <w:t>95</w:t>
            </w:r>
          </w:p>
        </w:tc>
      </w:tr>
      <w:tr w:rsidR="001C2561" w:rsidRPr="003C680A" w14:paraId="762A542C" w14:textId="77777777" w:rsidTr="001C2561">
        <w:trPr>
          <w:trHeight w:val="470"/>
        </w:trPr>
        <w:tc>
          <w:tcPr>
            <w:tcW w:w="567" w:type="dxa"/>
            <w:shd w:val="clear" w:color="auto" w:fill="auto"/>
          </w:tcPr>
          <w:p w14:paraId="4F8BE259" w14:textId="77777777" w:rsidR="001C2561" w:rsidRPr="003C680A" w:rsidRDefault="001C2561" w:rsidP="001C2561">
            <w:pPr>
              <w:tabs>
                <w:tab w:val="left" w:pos="927"/>
              </w:tabs>
              <w:spacing w:after="0" w:line="240" w:lineRule="auto"/>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4</w:t>
            </w:r>
          </w:p>
        </w:tc>
        <w:tc>
          <w:tcPr>
            <w:tcW w:w="4395" w:type="dxa"/>
            <w:shd w:val="clear" w:color="auto" w:fill="auto"/>
          </w:tcPr>
          <w:p w14:paraId="4477581C"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Голов'ятинська гімназія – заклад загальної середньої освіти з дошкільним підрозділом Степанківської сільської ради Черкаського району Черкаської області</w:t>
            </w:r>
          </w:p>
        </w:tc>
        <w:tc>
          <w:tcPr>
            <w:tcW w:w="3544" w:type="dxa"/>
            <w:shd w:val="clear" w:color="auto" w:fill="auto"/>
          </w:tcPr>
          <w:p w14:paraId="317BF39A"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20740, Черкаська область, Черкаський район, с. Голов'ятине, вул. Котляра, 4</w:t>
            </w:r>
          </w:p>
        </w:tc>
        <w:tc>
          <w:tcPr>
            <w:tcW w:w="1276" w:type="dxa"/>
          </w:tcPr>
          <w:p w14:paraId="7B3D3515" w14:textId="77777777" w:rsidR="001C2561" w:rsidRPr="00725291" w:rsidRDefault="001C2561" w:rsidP="001C2561">
            <w:pPr>
              <w:keepNext/>
              <w:widowControl w:val="0"/>
              <w:spacing w:after="0" w:line="240" w:lineRule="auto"/>
              <w:jc w:val="center"/>
              <w:rPr>
                <w:rFonts w:ascii="Times New Roman" w:eastAsia="Times New Roman" w:hAnsi="Times New Roman" w:cs="Times New Roman"/>
                <w:lang w:val="uk-UA" w:eastAsia="ru-RU"/>
              </w:rPr>
            </w:pPr>
            <w:r w:rsidRPr="00725291">
              <w:rPr>
                <w:rFonts w:ascii="Times New Roman" w:eastAsia="Times New Roman" w:hAnsi="Times New Roman" w:cs="Times New Roman"/>
                <w:lang w:val="uk-UA" w:eastAsia="ru-RU"/>
              </w:rPr>
              <w:t>44</w:t>
            </w:r>
          </w:p>
        </w:tc>
      </w:tr>
      <w:tr w:rsidR="001C2561" w:rsidRPr="003C680A" w14:paraId="04FE7F70" w14:textId="77777777" w:rsidTr="001C2561">
        <w:trPr>
          <w:trHeight w:val="765"/>
        </w:trPr>
        <w:tc>
          <w:tcPr>
            <w:tcW w:w="567" w:type="dxa"/>
            <w:shd w:val="clear" w:color="auto" w:fill="auto"/>
          </w:tcPr>
          <w:p w14:paraId="50EC0B67" w14:textId="77777777" w:rsidR="001C2561" w:rsidRPr="003C680A" w:rsidRDefault="001C2561" w:rsidP="001C2561">
            <w:pPr>
              <w:tabs>
                <w:tab w:val="left" w:pos="927"/>
              </w:tabs>
              <w:spacing w:after="0" w:line="240" w:lineRule="auto"/>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5</w:t>
            </w:r>
          </w:p>
        </w:tc>
        <w:tc>
          <w:tcPr>
            <w:tcW w:w="4395" w:type="dxa"/>
            <w:shd w:val="clear" w:color="auto" w:fill="auto"/>
          </w:tcPr>
          <w:p w14:paraId="0A7E4C28"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 xml:space="preserve">Заклад дошкільної освіти </w:t>
            </w:r>
            <w:r w:rsidRPr="003C680A">
              <w:rPr>
                <w:rFonts w:ascii="Times New Roman" w:eastAsia="Times New Roman" w:hAnsi="Times New Roman" w:cs="Times New Roman"/>
                <w:iCs/>
                <w:szCs w:val="20"/>
                <w:shd w:val="clear" w:color="auto" w:fill="FFFFFF"/>
                <w:lang w:val="uk-UA" w:eastAsia="ru-RU"/>
              </w:rPr>
              <w:t>(ясла-садок)</w:t>
            </w:r>
            <w:r w:rsidRPr="003C680A">
              <w:rPr>
                <w:rFonts w:ascii="Times New Roman" w:eastAsia="Times New Roman" w:hAnsi="Times New Roman" w:cs="Times New Roman"/>
                <w:szCs w:val="20"/>
                <w:lang w:val="uk-UA" w:eastAsia="ru-RU"/>
              </w:rPr>
              <w:t xml:space="preserve"> «Веселка» село Залевки Степанківської сільської ради Черкаського району Черкаської області</w:t>
            </w:r>
          </w:p>
        </w:tc>
        <w:tc>
          <w:tcPr>
            <w:tcW w:w="3544" w:type="dxa"/>
            <w:shd w:val="clear" w:color="auto" w:fill="auto"/>
          </w:tcPr>
          <w:p w14:paraId="2A3C56ED" w14:textId="77777777" w:rsidR="001C2561" w:rsidRPr="003C680A" w:rsidRDefault="001C2561" w:rsidP="001C2561">
            <w:pPr>
              <w:keepNext/>
              <w:widowControl w:val="0"/>
              <w:spacing w:after="0" w:line="240" w:lineRule="auto"/>
              <w:rPr>
                <w:rFonts w:ascii="Times New Roman" w:eastAsia="Times New Roman" w:hAnsi="Times New Roman" w:cs="Times New Roman"/>
                <w:szCs w:val="20"/>
                <w:lang w:val="uk-UA" w:eastAsia="ru-RU"/>
              </w:rPr>
            </w:pPr>
            <w:r w:rsidRPr="003C680A">
              <w:rPr>
                <w:rFonts w:ascii="Times New Roman" w:eastAsia="Times New Roman" w:hAnsi="Times New Roman" w:cs="Times New Roman"/>
                <w:szCs w:val="20"/>
                <w:lang w:val="uk-UA" w:eastAsia="ru-RU"/>
              </w:rPr>
              <w:t>20742,Черкаська область, Черкаський район, с. Залевки, вул. Смілянська, 22</w:t>
            </w:r>
          </w:p>
        </w:tc>
        <w:tc>
          <w:tcPr>
            <w:tcW w:w="1276" w:type="dxa"/>
          </w:tcPr>
          <w:p w14:paraId="67DF8502" w14:textId="77777777" w:rsidR="001C2561" w:rsidRPr="00725291" w:rsidRDefault="001C2561" w:rsidP="001C2561">
            <w:pPr>
              <w:keepNext/>
              <w:widowControl w:val="0"/>
              <w:spacing w:after="0" w:line="240" w:lineRule="auto"/>
              <w:jc w:val="center"/>
              <w:rPr>
                <w:rFonts w:ascii="Times New Roman" w:eastAsia="Times New Roman" w:hAnsi="Times New Roman" w:cs="Times New Roman"/>
                <w:lang w:val="uk-UA" w:eastAsia="ru-RU"/>
              </w:rPr>
            </w:pPr>
            <w:r w:rsidRPr="00725291">
              <w:rPr>
                <w:rFonts w:ascii="Times New Roman" w:eastAsia="Times New Roman" w:hAnsi="Times New Roman" w:cs="Times New Roman"/>
                <w:lang w:val="uk-UA" w:eastAsia="ru-RU"/>
              </w:rPr>
              <w:t>4</w:t>
            </w:r>
          </w:p>
        </w:tc>
      </w:tr>
      <w:tr w:rsidR="001C2561" w:rsidRPr="003C680A" w14:paraId="243E936C" w14:textId="77777777" w:rsidTr="001C2561">
        <w:trPr>
          <w:trHeight w:val="833"/>
        </w:trPr>
        <w:tc>
          <w:tcPr>
            <w:tcW w:w="567" w:type="dxa"/>
            <w:shd w:val="clear" w:color="auto" w:fill="auto"/>
          </w:tcPr>
          <w:p w14:paraId="326B99C5" w14:textId="77777777" w:rsidR="001C2561" w:rsidRPr="003C680A" w:rsidRDefault="001C2561" w:rsidP="001C2561">
            <w:pPr>
              <w:tabs>
                <w:tab w:val="left" w:pos="927"/>
              </w:tabs>
              <w:spacing w:after="0" w:line="240" w:lineRule="auto"/>
              <w:jc w:val="center"/>
              <w:rPr>
                <w:rFonts w:ascii="Times New Roman" w:eastAsia="Times New Roman" w:hAnsi="Times New Roman" w:cs="Times New Roman"/>
                <w:b/>
                <w:bCs/>
                <w:szCs w:val="20"/>
                <w:lang w:val="uk-UA" w:eastAsia="ru-RU"/>
              </w:rPr>
            </w:pPr>
            <w:r w:rsidRPr="003C680A">
              <w:rPr>
                <w:rFonts w:ascii="Times New Roman" w:eastAsia="Times New Roman" w:hAnsi="Times New Roman" w:cs="Times New Roman"/>
                <w:b/>
                <w:bCs/>
                <w:szCs w:val="20"/>
                <w:lang w:val="uk-UA" w:eastAsia="ru-RU"/>
              </w:rPr>
              <w:t>6</w:t>
            </w:r>
          </w:p>
        </w:tc>
        <w:tc>
          <w:tcPr>
            <w:tcW w:w="4395" w:type="dxa"/>
            <w:shd w:val="clear" w:color="auto" w:fill="auto"/>
          </w:tcPr>
          <w:p w14:paraId="64F6E93D" w14:textId="77777777" w:rsidR="001C2561" w:rsidRPr="003C680A" w:rsidRDefault="001C2561" w:rsidP="001C2561">
            <w:pPr>
              <w:keepNext/>
              <w:widowControl w:val="0"/>
              <w:spacing w:after="0" w:line="240" w:lineRule="auto"/>
              <w:rPr>
                <w:rFonts w:ascii="Times New Roman" w:eastAsia="Times New Roman" w:hAnsi="Times New Roman" w:cs="Times New Roman"/>
                <w:lang w:val="uk-UA" w:eastAsia="ru-RU"/>
              </w:rPr>
            </w:pPr>
            <w:r w:rsidRPr="003C680A">
              <w:rPr>
                <w:rFonts w:ascii="UkrainianBaltica" w:eastAsia="Times New Roman" w:hAnsi="UkrainianBaltica" w:cs="Times New Roman" w:hint="eastAsia"/>
                <w:lang w:val="uk-UA" w:eastAsia="ru-RU"/>
              </w:rPr>
              <w:t>Заклад</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дошкільної</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освіти</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ясла</w:t>
            </w:r>
            <w:r w:rsidRPr="003C680A">
              <w:rPr>
                <w:rFonts w:ascii="UkrainianBaltica" w:eastAsia="Times New Roman" w:hAnsi="UkrainianBaltica" w:cs="Times New Roman"/>
                <w:lang w:val="uk-UA" w:eastAsia="ru-RU"/>
              </w:rPr>
              <w:t>-</w:t>
            </w:r>
            <w:r w:rsidRPr="003C680A">
              <w:rPr>
                <w:rFonts w:ascii="UkrainianBaltica" w:eastAsia="Times New Roman" w:hAnsi="UkrainianBaltica" w:cs="Times New Roman" w:hint="eastAsia"/>
                <w:lang w:val="uk-UA" w:eastAsia="ru-RU"/>
              </w:rPr>
              <w:t>садок</w:t>
            </w:r>
            <w:r w:rsidRPr="003C680A">
              <w:rPr>
                <w:rFonts w:ascii="UkrainianBaltica" w:eastAsia="Times New Roman" w:hAnsi="UkrainianBaltica" w:cs="Times New Roman"/>
                <w:lang w:val="uk-UA" w:eastAsia="ru-RU"/>
              </w:rPr>
              <w:t>) "</w:t>
            </w:r>
            <w:r w:rsidRPr="003C680A">
              <w:rPr>
                <w:rFonts w:ascii="UkrainianBaltica" w:eastAsia="Times New Roman" w:hAnsi="UkrainianBaltica" w:cs="Times New Roman" w:hint="eastAsia"/>
                <w:lang w:val="uk-UA" w:eastAsia="ru-RU"/>
              </w:rPr>
              <w:t>Берізка</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с</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Хацьки</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Степанківської</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сільської</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ради</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Черкаської</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області</w:t>
            </w:r>
            <w:r w:rsidRPr="003C680A">
              <w:rPr>
                <w:rFonts w:ascii="UkrainianBaltica" w:eastAsia="Times New Roman" w:hAnsi="UkrainianBaltica" w:cs="Times New Roman"/>
                <w:lang w:val="uk-UA" w:eastAsia="ru-RU"/>
              </w:rPr>
              <w:t xml:space="preserve"> </w:t>
            </w:r>
          </w:p>
        </w:tc>
        <w:tc>
          <w:tcPr>
            <w:tcW w:w="3544" w:type="dxa"/>
            <w:shd w:val="clear" w:color="auto" w:fill="auto"/>
          </w:tcPr>
          <w:p w14:paraId="6F5EBEB8" w14:textId="77777777" w:rsidR="001C2561" w:rsidRPr="003C680A" w:rsidRDefault="001C2561" w:rsidP="001C2561">
            <w:pPr>
              <w:keepNext/>
              <w:widowControl w:val="0"/>
              <w:spacing w:after="0" w:line="240" w:lineRule="auto"/>
              <w:rPr>
                <w:rFonts w:ascii="Times New Roman" w:eastAsia="Times New Roman" w:hAnsi="Times New Roman" w:cs="Times New Roman"/>
                <w:lang w:val="uk-UA" w:eastAsia="ru-RU"/>
              </w:rPr>
            </w:pPr>
            <w:r w:rsidRPr="003C680A">
              <w:rPr>
                <w:rFonts w:ascii="UkrainianBaltica" w:eastAsia="Times New Roman" w:hAnsi="UkrainianBaltica" w:cs="Times New Roman"/>
                <w:lang w:val="uk-UA" w:eastAsia="ru-RU"/>
              </w:rPr>
              <w:t xml:space="preserve">19634, </w:t>
            </w:r>
            <w:r w:rsidRPr="003C680A">
              <w:rPr>
                <w:rFonts w:ascii="UkrainianBaltica" w:eastAsia="Times New Roman" w:hAnsi="UkrainianBaltica" w:cs="Times New Roman" w:hint="eastAsia"/>
                <w:lang w:val="uk-UA" w:eastAsia="ru-RU"/>
              </w:rPr>
              <w:t>Черкаська</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область</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Черкаський</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район</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с</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Хацьки</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вул</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Героїв</w:t>
            </w:r>
            <w:r w:rsidRPr="003C680A">
              <w:rPr>
                <w:rFonts w:ascii="UkrainianBaltica" w:eastAsia="Times New Roman" w:hAnsi="UkrainianBaltica" w:cs="Times New Roman"/>
                <w:lang w:val="uk-UA" w:eastAsia="ru-RU"/>
              </w:rPr>
              <w:t xml:space="preserve"> </w:t>
            </w:r>
            <w:r w:rsidRPr="003C680A">
              <w:rPr>
                <w:rFonts w:ascii="UkrainianBaltica" w:eastAsia="Times New Roman" w:hAnsi="UkrainianBaltica" w:cs="Times New Roman" w:hint="eastAsia"/>
                <w:lang w:val="uk-UA" w:eastAsia="ru-RU"/>
              </w:rPr>
              <w:t>України</w:t>
            </w:r>
            <w:r w:rsidRPr="003C680A">
              <w:rPr>
                <w:rFonts w:ascii="UkrainianBaltica" w:eastAsia="Times New Roman" w:hAnsi="UkrainianBaltica" w:cs="Times New Roman"/>
                <w:lang w:val="uk-UA" w:eastAsia="ru-RU"/>
              </w:rPr>
              <w:t>, 1</w:t>
            </w:r>
          </w:p>
        </w:tc>
        <w:tc>
          <w:tcPr>
            <w:tcW w:w="1276" w:type="dxa"/>
          </w:tcPr>
          <w:p w14:paraId="20C798D3" w14:textId="77777777" w:rsidR="001C2561" w:rsidRPr="00725291" w:rsidRDefault="001C2561" w:rsidP="001C2561">
            <w:pPr>
              <w:keepNext/>
              <w:widowControl w:val="0"/>
              <w:spacing w:after="0" w:line="240" w:lineRule="auto"/>
              <w:jc w:val="center"/>
              <w:rPr>
                <w:rFonts w:ascii="Times New Roman" w:eastAsia="Times New Roman" w:hAnsi="Times New Roman" w:cs="Times New Roman"/>
                <w:lang w:val="uk-UA" w:eastAsia="ru-RU"/>
              </w:rPr>
            </w:pPr>
            <w:r w:rsidRPr="00725291">
              <w:rPr>
                <w:rFonts w:ascii="Times New Roman" w:eastAsia="Times New Roman" w:hAnsi="Times New Roman" w:cs="Times New Roman"/>
                <w:lang w:val="uk-UA" w:eastAsia="ru-RU"/>
              </w:rPr>
              <w:t>35</w:t>
            </w:r>
          </w:p>
        </w:tc>
      </w:tr>
      <w:bookmarkEnd w:id="0"/>
    </w:tbl>
    <w:p w14:paraId="0FAA55A1" w14:textId="77777777" w:rsidR="001C2561" w:rsidRPr="003C680A" w:rsidRDefault="001C2561" w:rsidP="001C2561">
      <w:pPr>
        <w:widowControl w:val="0"/>
        <w:shd w:val="clear" w:color="auto" w:fill="FFFFFF"/>
        <w:spacing w:after="0" w:line="240" w:lineRule="auto"/>
        <w:jc w:val="both"/>
        <w:rPr>
          <w:rFonts w:ascii="Times New Roman" w:eastAsia="Times New Roman" w:hAnsi="Times New Roman" w:cs="Times New Roman"/>
          <w:color w:val="000000"/>
          <w:sz w:val="20"/>
          <w:szCs w:val="20"/>
          <w:lang w:val="uk-UA" w:eastAsia="ru-RU"/>
        </w:rPr>
      </w:pPr>
    </w:p>
    <w:p w14:paraId="14A3A83B" w14:textId="5C3323E5" w:rsidR="001C2561" w:rsidRPr="003C680A" w:rsidRDefault="001C2561" w:rsidP="001C2561">
      <w:pPr>
        <w:spacing w:after="0" w:line="240" w:lineRule="auto"/>
        <w:ind w:firstLine="709"/>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 xml:space="preserve">Фасування товару: по </w:t>
      </w:r>
      <w:r w:rsidR="00CC03F2">
        <w:rPr>
          <w:rFonts w:ascii="Times New Roman" w:eastAsia="Times New Roman" w:hAnsi="Times New Roman" w:cs="Times New Roman"/>
          <w:sz w:val="24"/>
          <w:szCs w:val="24"/>
          <w:lang w:val="uk-UA" w:eastAsia="ru-RU"/>
        </w:rPr>
        <w:t>15 кг в поліетиленових мішках</w:t>
      </w:r>
      <w:r w:rsidRPr="003C680A">
        <w:rPr>
          <w:rFonts w:ascii="Times New Roman" w:eastAsia="Times New Roman" w:hAnsi="Times New Roman" w:cs="Times New Roman"/>
          <w:sz w:val="24"/>
          <w:szCs w:val="24"/>
          <w:lang w:val="uk-UA" w:eastAsia="ru-RU"/>
        </w:rPr>
        <w:t xml:space="preserve"> на піддонах,</w:t>
      </w:r>
      <w:r w:rsidRPr="003C680A">
        <w:rPr>
          <w:rFonts w:ascii="Times New Roman" w:eastAsia="Times New Roman" w:hAnsi="Times New Roman" w:cs="Times New Roman"/>
          <w:color w:val="000000"/>
          <w:sz w:val="24"/>
          <w:szCs w:val="24"/>
          <w:lang w:val="uk-UA" w:eastAsia="ru-RU"/>
        </w:rPr>
        <w:t xml:space="preserve"> </w:t>
      </w:r>
      <w:r w:rsidRPr="003C680A">
        <w:rPr>
          <w:rFonts w:ascii="Times New Roman" w:eastAsia="Times New Roman" w:hAnsi="Times New Roman" w:cs="Times New Roman"/>
          <w:sz w:val="24"/>
          <w:szCs w:val="24"/>
          <w:lang w:val="uk-UA" w:eastAsia="ru-RU"/>
        </w:rPr>
        <w:t>додатково захищені від попадання вологи (стрейчплівкою або запаяні поліетиленом), про що в тендерній пропозиції потрібно надати гарантійний лист.</w:t>
      </w:r>
    </w:p>
    <w:p w14:paraId="65798F63" w14:textId="77777777" w:rsidR="001C2561" w:rsidRPr="003C680A" w:rsidRDefault="001C2561" w:rsidP="001C2561">
      <w:pPr>
        <w:spacing w:after="0" w:line="240" w:lineRule="auto"/>
        <w:ind w:firstLine="709"/>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Постачання товару, навантаження та розвантаження відбувається партіями по потребі відповідно до заявок Покупця та за рахунок Учасника (постачальника) на його власному транспорт</w:t>
      </w:r>
      <w:bookmarkStart w:id="1" w:name="_Hlk109651615"/>
      <w:r w:rsidRPr="003C680A">
        <w:rPr>
          <w:rFonts w:ascii="Times New Roman" w:eastAsia="Times New Roman" w:hAnsi="Times New Roman" w:cs="Times New Roman"/>
          <w:sz w:val="24"/>
          <w:szCs w:val="24"/>
          <w:lang w:val="uk-UA" w:eastAsia="ru-RU"/>
        </w:rPr>
        <w:t>і.</w:t>
      </w:r>
      <w:r w:rsidRPr="003C680A">
        <w:rPr>
          <w:rFonts w:ascii="Times New Roman" w:eastAsia="Times New Roman" w:hAnsi="Times New Roman" w:cs="Times New Roman"/>
          <w:spacing w:val="2"/>
          <w:sz w:val="24"/>
          <w:szCs w:val="24"/>
          <w:lang w:val="uk-UA" w:eastAsia="ru-RU"/>
        </w:rPr>
        <w:t xml:space="preserve"> </w:t>
      </w:r>
      <w:bookmarkEnd w:id="1"/>
      <w:r w:rsidRPr="003C680A">
        <w:rPr>
          <w:rFonts w:ascii="Times New Roman" w:eastAsia="Times New Roman" w:hAnsi="Times New Roman" w:cs="Times New Roman"/>
          <w:sz w:val="24"/>
          <w:szCs w:val="24"/>
          <w:lang w:val="uk-UA" w:eastAsia="ru-RU"/>
        </w:rPr>
        <w:t>Транспортування повинно здійснюватися у сухих транспортних засобах з можливістю верхньої та бокової загрузки/розвантаження та з обов’язковим запобіганням зволоження, забруднення та механічних пошкоджень товару відповідно до правил перевезень вантажів, чинних для відповідного виду транспорту.</w:t>
      </w:r>
    </w:p>
    <w:p w14:paraId="037EAC66" w14:textId="77777777" w:rsidR="001C2561" w:rsidRPr="003C680A" w:rsidRDefault="001C2561" w:rsidP="001C2561">
      <w:pPr>
        <w:spacing w:after="0" w:line="240" w:lineRule="auto"/>
        <w:ind w:firstLine="709"/>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Поставка Товару здійснюється Постачальником окремими партіями протягом 5 (п’яти) календарних днів з дня отримання заявки від Покупця на відповідну партію Товару, про що в тендерній пропозиції потрібно надати гарантійний лист.</w:t>
      </w:r>
    </w:p>
    <w:p w14:paraId="2DA879F5" w14:textId="77777777" w:rsidR="001C2561" w:rsidRPr="003C680A" w:rsidRDefault="001C2561" w:rsidP="001C2561">
      <w:pPr>
        <w:spacing w:after="0" w:line="240" w:lineRule="auto"/>
        <w:ind w:firstLine="709"/>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 xml:space="preserve">Постачання товару (страхування, зважування, навантаження, транспортування) здійснюється за рахунок Учасника (Постачальника) та входить в ціну Товару. </w:t>
      </w:r>
    </w:p>
    <w:p w14:paraId="335B689F" w14:textId="77777777" w:rsidR="001C2561" w:rsidRPr="003C680A" w:rsidRDefault="001C2561" w:rsidP="001C2561">
      <w:pPr>
        <w:spacing w:after="0" w:line="240" w:lineRule="auto"/>
        <w:ind w:firstLine="709"/>
        <w:jc w:val="both"/>
        <w:rPr>
          <w:rFonts w:ascii="Times New Roman" w:eastAsia="Times New Roman" w:hAnsi="Times New Roman" w:cs="Times New Roman"/>
          <w:i/>
          <w:sz w:val="24"/>
          <w:szCs w:val="24"/>
          <w:lang w:val="uk-UA" w:eastAsia="ru-RU"/>
        </w:rPr>
      </w:pPr>
      <w:r w:rsidRPr="003C680A">
        <w:rPr>
          <w:rFonts w:ascii="Times New Roman" w:eastAsia="Times New Roman" w:hAnsi="Times New Roman" w:cs="Times New Roman"/>
          <w:sz w:val="24"/>
          <w:szCs w:val="24"/>
          <w:lang w:val="uk-UA" w:eastAsia="ru-RU"/>
        </w:rPr>
        <w:lastRenderedPageBreak/>
        <w:t>При поставці товару повинна дотримуватися цілісність оригінальної упаковки з необхідними реквізитами виробника. Упаковка не повинна бути деформованою або пошкодженою та забезпечувати збереження сухості товару.</w:t>
      </w:r>
    </w:p>
    <w:p w14:paraId="54C97394" w14:textId="77777777" w:rsidR="001C2561" w:rsidRPr="003C680A" w:rsidRDefault="001C2561" w:rsidP="001C2561">
      <w:pPr>
        <w:spacing w:after="0" w:line="240" w:lineRule="auto"/>
        <w:ind w:firstLine="709"/>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 xml:space="preserve">Кожна партія товару повинна супроводжуватися </w:t>
      </w:r>
      <w:r w:rsidRPr="003C680A">
        <w:rPr>
          <w:rFonts w:ascii="Times New Roman" w:eastAsia="Times New Roman" w:hAnsi="Times New Roman" w:cs="Times New Roman"/>
          <w:b/>
          <w:bCs/>
          <w:sz w:val="24"/>
          <w:szCs w:val="24"/>
          <w:lang w:val="uk-UA" w:eastAsia="ru-RU"/>
        </w:rPr>
        <w:t>видатковою накладною, ТТН (обов’язково)</w:t>
      </w:r>
      <w:r w:rsidRPr="003C680A">
        <w:rPr>
          <w:rFonts w:ascii="Times New Roman" w:eastAsia="Times New Roman" w:hAnsi="Times New Roman" w:cs="Times New Roman"/>
          <w:sz w:val="24"/>
          <w:szCs w:val="24"/>
          <w:lang w:val="uk-UA" w:eastAsia="ru-RU"/>
        </w:rPr>
        <w:t xml:space="preserve"> та </w:t>
      </w:r>
      <w:r w:rsidRPr="003C680A">
        <w:rPr>
          <w:rFonts w:ascii="Times New Roman" w:eastAsia="Times New Roman" w:hAnsi="Times New Roman" w:cs="Times New Roman"/>
          <w:b/>
          <w:bCs/>
          <w:sz w:val="24"/>
          <w:szCs w:val="24"/>
          <w:lang w:val="uk-UA" w:eastAsia="ru-RU"/>
        </w:rPr>
        <w:t>діючими документами, що підтверджують якість товару</w:t>
      </w:r>
      <w:r w:rsidRPr="003C680A">
        <w:rPr>
          <w:rFonts w:ascii="Times New Roman" w:eastAsia="Times New Roman" w:hAnsi="Times New Roman" w:cs="Times New Roman"/>
          <w:sz w:val="24"/>
          <w:szCs w:val="24"/>
          <w:lang w:val="uk-UA" w:eastAsia="ru-RU"/>
        </w:rPr>
        <w:t xml:space="preserve"> дійсні на території України (сертифікатом якості та протоколом випробувань спеціалізованою організацією щодо вологості пелети). Якість товарів повинна відповідати вимогам, встановленим до нього загальнообов’язковими на території України нормами, правилами (ГОСТ, ДСТУ, ТУУ). </w:t>
      </w:r>
    </w:p>
    <w:p w14:paraId="4F63CA1C" w14:textId="77777777" w:rsidR="001C2561" w:rsidRPr="003C680A" w:rsidRDefault="001C2561" w:rsidP="001C2561">
      <w:pPr>
        <w:spacing w:after="0" w:line="240" w:lineRule="auto"/>
        <w:ind w:firstLine="709"/>
        <w:jc w:val="both"/>
        <w:rPr>
          <w:rFonts w:ascii="Times New Roman" w:eastAsia="Times New Roman" w:hAnsi="Times New Roman" w:cs="Times New Roman"/>
          <w:i/>
          <w:sz w:val="24"/>
          <w:szCs w:val="24"/>
          <w:lang w:val="uk-UA" w:eastAsia="ru-RU"/>
        </w:rPr>
      </w:pPr>
      <w:r w:rsidRPr="003C680A">
        <w:rPr>
          <w:rFonts w:ascii="Times New Roman" w:eastAsia="Times New Roman" w:hAnsi="Times New Roman" w:cs="Times New Roman"/>
          <w:i/>
          <w:sz w:val="24"/>
          <w:szCs w:val="24"/>
          <w:lang w:val="uk-UA" w:eastAsia="ru-RU"/>
        </w:rPr>
        <w:t>Для підтвердження відповідності нормативно-технічній документації паливних гранул з Учасник у складі тендерної пропозиції документ надає:</w:t>
      </w:r>
    </w:p>
    <w:p w14:paraId="424D69BD" w14:textId="77777777" w:rsidR="001C2561" w:rsidRPr="003C680A" w:rsidRDefault="001C2561" w:rsidP="001C2561">
      <w:pPr>
        <w:numPr>
          <w:ilvl w:val="0"/>
          <w:numId w:val="3"/>
        </w:numPr>
        <w:spacing w:after="0" w:line="240" w:lineRule="auto"/>
        <w:ind w:left="0" w:firstLine="709"/>
        <w:jc w:val="both"/>
        <w:rPr>
          <w:rFonts w:ascii="Times New Roman" w:eastAsia="Times New Roman" w:hAnsi="Times New Roman" w:cs="Times New Roman"/>
          <w:i/>
          <w:sz w:val="24"/>
          <w:szCs w:val="24"/>
          <w:lang w:val="uk-UA" w:eastAsia="ru-RU"/>
        </w:rPr>
      </w:pPr>
      <w:r w:rsidRPr="003C680A">
        <w:rPr>
          <w:rFonts w:ascii="Times New Roman" w:eastAsia="Times New Roman" w:hAnsi="Times New Roman" w:cs="Times New Roman"/>
          <w:i/>
          <w:sz w:val="24"/>
          <w:szCs w:val="24"/>
          <w:lang w:val="uk-UA" w:eastAsia="ru-RU"/>
        </w:rPr>
        <w:t>Довідку в довільній формі про найменування виробника, показники зольності, загальної вологи, теплотворності, показники безпечності на паливні гранули з деревини, що пропонуються до постачання та які передбачені для закупівлі замовником.</w:t>
      </w:r>
    </w:p>
    <w:p w14:paraId="2EDE6222" w14:textId="7C7E9E14" w:rsidR="001C2561" w:rsidRPr="003C680A" w:rsidRDefault="001C2561" w:rsidP="001C2561">
      <w:pPr>
        <w:numPr>
          <w:ilvl w:val="0"/>
          <w:numId w:val="3"/>
        </w:numPr>
        <w:spacing w:after="0" w:line="240" w:lineRule="auto"/>
        <w:ind w:left="0" w:firstLine="709"/>
        <w:jc w:val="both"/>
        <w:rPr>
          <w:rFonts w:ascii="Times New Roman" w:eastAsia="Times New Roman" w:hAnsi="Times New Roman" w:cs="Times New Roman"/>
          <w:i/>
          <w:sz w:val="24"/>
          <w:szCs w:val="24"/>
          <w:lang w:val="uk-UA" w:eastAsia="ru-RU"/>
        </w:rPr>
      </w:pPr>
      <w:r w:rsidRPr="003C680A">
        <w:rPr>
          <w:rFonts w:ascii="Times New Roman" w:eastAsia="Times New Roman" w:hAnsi="Times New Roman" w:cs="Times New Roman"/>
          <w:i/>
          <w:sz w:val="24"/>
          <w:szCs w:val="24"/>
          <w:lang w:val="uk-UA" w:eastAsia="ru-RU"/>
        </w:rPr>
        <w:t>Копі</w:t>
      </w:r>
      <w:r w:rsidR="00060BD4">
        <w:rPr>
          <w:rFonts w:ascii="Times New Roman" w:eastAsia="Times New Roman" w:hAnsi="Times New Roman" w:cs="Times New Roman"/>
          <w:i/>
          <w:sz w:val="24"/>
          <w:szCs w:val="24"/>
          <w:lang w:val="uk-UA" w:eastAsia="ru-RU"/>
        </w:rPr>
        <w:t>ю</w:t>
      </w:r>
      <w:r w:rsidRPr="003C680A">
        <w:rPr>
          <w:rFonts w:ascii="Times New Roman" w:eastAsia="Times New Roman" w:hAnsi="Times New Roman" w:cs="Times New Roman"/>
          <w:i/>
          <w:sz w:val="24"/>
          <w:szCs w:val="24"/>
          <w:lang w:val="uk-UA" w:eastAsia="ru-RU"/>
        </w:rPr>
        <w:t xml:space="preserve"> протоколу випробовувань технічних та якісних характеристик на паливні гранули з деревини. Учасник, який не є виробником повинен надати лист від безпосереднього виробника брикетів (власника сертифікатів/протоколів) про право використання вказаних документів Учасником на відповідних торгах, адресований на ім’я замовника торгів.</w:t>
      </w:r>
    </w:p>
    <w:p w14:paraId="24679077" w14:textId="77777777" w:rsidR="001C2561" w:rsidRPr="003C680A" w:rsidRDefault="001C2561" w:rsidP="001C2561">
      <w:pPr>
        <w:widowControl w:val="0"/>
        <w:spacing w:after="0" w:line="240" w:lineRule="auto"/>
        <w:ind w:left="1069"/>
        <w:contextualSpacing/>
        <w:jc w:val="both"/>
        <w:rPr>
          <w:rFonts w:ascii="Times New Roman" w:eastAsia="Times New Roman" w:hAnsi="Times New Roman" w:cs="Times New Roman"/>
          <w:sz w:val="24"/>
          <w:szCs w:val="24"/>
          <w:lang w:val="uk-UA" w:eastAsia="ru-RU"/>
        </w:rPr>
      </w:pPr>
    </w:p>
    <w:p w14:paraId="341DDE1A" w14:textId="77777777" w:rsidR="001C2561" w:rsidRPr="003C680A" w:rsidRDefault="001C2561" w:rsidP="001C2561">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3C680A">
        <w:rPr>
          <w:rFonts w:ascii="Times New Roman" w:eastAsia="Times New Roman" w:hAnsi="Times New Roman" w:cs="Times New Roman"/>
          <w:b/>
          <w:bCs/>
          <w:sz w:val="24"/>
          <w:szCs w:val="24"/>
          <w:lang w:val="uk-UA" w:eastAsia="ru-RU"/>
        </w:rPr>
        <w:t>Якість товару</w:t>
      </w:r>
    </w:p>
    <w:p w14:paraId="78DE601C" w14:textId="77777777" w:rsidR="001C2561" w:rsidRPr="003C680A" w:rsidRDefault="001C2561" w:rsidP="001C2561">
      <w:pPr>
        <w:shd w:val="clear" w:color="auto" w:fill="FFFFFF"/>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b/>
          <w:bCs/>
          <w:sz w:val="24"/>
          <w:szCs w:val="24"/>
          <w:lang w:val="uk-UA"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1789"/>
        <w:gridCol w:w="2681"/>
      </w:tblGrid>
      <w:tr w:rsidR="001C2561" w:rsidRPr="003C680A" w14:paraId="1331BBBA" w14:textId="77777777" w:rsidTr="00B121F6">
        <w:trPr>
          <w:trHeight w:val="562"/>
        </w:trPr>
        <w:tc>
          <w:tcPr>
            <w:tcW w:w="5620" w:type="dxa"/>
          </w:tcPr>
          <w:p w14:paraId="061A1C1E"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b/>
                <w:bCs/>
                <w:sz w:val="24"/>
                <w:szCs w:val="24"/>
                <w:shd w:val="clear" w:color="auto" w:fill="FFFFFF"/>
                <w:lang w:val="uk-UA" w:eastAsia="ru-RU"/>
              </w:rPr>
              <w:t>Характеристики</w:t>
            </w:r>
          </w:p>
        </w:tc>
        <w:tc>
          <w:tcPr>
            <w:tcW w:w="1926" w:type="dxa"/>
          </w:tcPr>
          <w:p w14:paraId="32B56DCF" w14:textId="77777777" w:rsidR="001C2561" w:rsidRPr="003C680A" w:rsidRDefault="001C2561" w:rsidP="001C2561">
            <w:pPr>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Одиниці виміру</w:t>
            </w:r>
          </w:p>
        </w:tc>
        <w:tc>
          <w:tcPr>
            <w:tcW w:w="2944" w:type="dxa"/>
          </w:tcPr>
          <w:p w14:paraId="75427FE7"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b/>
                <w:bCs/>
                <w:sz w:val="24"/>
                <w:szCs w:val="24"/>
                <w:shd w:val="clear" w:color="auto" w:fill="FFFFFF"/>
                <w:lang w:val="uk-UA" w:eastAsia="ru-RU"/>
              </w:rPr>
              <w:t>Кількісний показник, фактично</w:t>
            </w:r>
          </w:p>
        </w:tc>
      </w:tr>
      <w:tr w:rsidR="001C2561" w:rsidRPr="003C680A" w14:paraId="121BEF63" w14:textId="77777777" w:rsidTr="00B121F6">
        <w:trPr>
          <w:trHeight w:val="281"/>
        </w:trPr>
        <w:tc>
          <w:tcPr>
            <w:tcW w:w="5620" w:type="dxa"/>
          </w:tcPr>
          <w:p w14:paraId="75FB9D51" w14:textId="77777777" w:rsidR="001C2561" w:rsidRPr="003C680A" w:rsidRDefault="001C2561" w:rsidP="001C2561">
            <w:pPr>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Вологість</w:t>
            </w:r>
          </w:p>
        </w:tc>
        <w:tc>
          <w:tcPr>
            <w:tcW w:w="1926" w:type="dxa"/>
          </w:tcPr>
          <w:p w14:paraId="50CF28F5" w14:textId="77777777" w:rsidR="001C2561" w:rsidRPr="003C680A" w:rsidRDefault="001C2561" w:rsidP="001C2561">
            <w:pPr>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w:t>
            </w:r>
          </w:p>
        </w:tc>
        <w:tc>
          <w:tcPr>
            <w:tcW w:w="2944" w:type="dxa"/>
          </w:tcPr>
          <w:p w14:paraId="366314A6" w14:textId="092C7941" w:rsidR="001C2561" w:rsidRPr="003C680A" w:rsidRDefault="001C2561" w:rsidP="001C2561">
            <w:pPr>
              <w:spacing w:after="0" w:line="240" w:lineRule="auto"/>
              <w:jc w:val="center"/>
              <w:rPr>
                <w:rFonts w:ascii="Times New Roman" w:eastAsia="Times New Roman" w:hAnsi="Times New Roman" w:cs="Times New Roman"/>
                <w:b/>
                <w:bCs/>
                <w:sz w:val="24"/>
                <w:szCs w:val="24"/>
                <w:shd w:val="clear" w:color="auto" w:fill="FFFFFF"/>
                <w:lang w:val="uk-UA" w:eastAsia="ru-RU"/>
              </w:rPr>
            </w:pPr>
            <w:r w:rsidRPr="003C680A">
              <w:rPr>
                <w:rFonts w:ascii="Times New Roman" w:eastAsia="Times New Roman" w:hAnsi="Times New Roman" w:cs="Times New Roman"/>
                <w:sz w:val="24"/>
                <w:szCs w:val="24"/>
                <w:lang w:val="uk-UA" w:eastAsia="ru-RU"/>
              </w:rPr>
              <w:t xml:space="preserve">Не більше  </w:t>
            </w:r>
            <w:r w:rsidR="00CC03F2">
              <w:rPr>
                <w:rFonts w:ascii="Times New Roman" w:eastAsia="Times New Roman" w:hAnsi="Times New Roman" w:cs="Times New Roman"/>
                <w:sz w:val="24"/>
                <w:szCs w:val="24"/>
                <w:lang w:val="uk-UA" w:eastAsia="ru-RU"/>
              </w:rPr>
              <w:t>10,0</w:t>
            </w:r>
          </w:p>
        </w:tc>
      </w:tr>
      <w:tr w:rsidR="001C2561" w:rsidRPr="003C680A" w14:paraId="61C9F236" w14:textId="77777777" w:rsidTr="00B121F6">
        <w:trPr>
          <w:trHeight w:val="297"/>
        </w:trPr>
        <w:tc>
          <w:tcPr>
            <w:tcW w:w="5620" w:type="dxa"/>
          </w:tcPr>
          <w:p w14:paraId="54BB5C97" w14:textId="77777777" w:rsidR="001C2561" w:rsidRPr="003C680A" w:rsidRDefault="001C2561" w:rsidP="001C2561">
            <w:pPr>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Зольність</w:t>
            </w:r>
          </w:p>
        </w:tc>
        <w:tc>
          <w:tcPr>
            <w:tcW w:w="1926" w:type="dxa"/>
          </w:tcPr>
          <w:p w14:paraId="32DBEC77" w14:textId="77777777" w:rsidR="001C2561" w:rsidRPr="003C680A" w:rsidRDefault="001C2561" w:rsidP="001C2561">
            <w:pPr>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w:t>
            </w:r>
          </w:p>
        </w:tc>
        <w:tc>
          <w:tcPr>
            <w:tcW w:w="2944" w:type="dxa"/>
          </w:tcPr>
          <w:p w14:paraId="3A0B6261" w14:textId="3D694F5C"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 xml:space="preserve">Не більше   </w:t>
            </w:r>
            <w:r w:rsidR="00CC03F2">
              <w:rPr>
                <w:rFonts w:ascii="Times New Roman" w:eastAsia="Times New Roman" w:hAnsi="Times New Roman" w:cs="Times New Roman"/>
                <w:sz w:val="24"/>
                <w:szCs w:val="24"/>
                <w:lang w:val="uk-UA" w:eastAsia="ru-RU"/>
              </w:rPr>
              <w:t>1,0</w:t>
            </w:r>
          </w:p>
        </w:tc>
      </w:tr>
      <w:tr w:rsidR="001C2561" w:rsidRPr="003C680A" w14:paraId="0674FB9A" w14:textId="77777777" w:rsidTr="00B121F6">
        <w:trPr>
          <w:trHeight w:val="281"/>
        </w:trPr>
        <w:tc>
          <w:tcPr>
            <w:tcW w:w="5620" w:type="dxa"/>
          </w:tcPr>
          <w:p w14:paraId="1B5DECB1" w14:textId="77777777" w:rsidR="001C2561" w:rsidRPr="003C680A" w:rsidRDefault="001C2561" w:rsidP="001C2561">
            <w:pPr>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Нижча теплота згортання на робочий стан</w:t>
            </w:r>
          </w:p>
        </w:tc>
        <w:tc>
          <w:tcPr>
            <w:tcW w:w="1926" w:type="dxa"/>
          </w:tcPr>
          <w:p w14:paraId="7D4E0B6D"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МДж/кг</w:t>
            </w:r>
          </w:p>
        </w:tc>
        <w:tc>
          <w:tcPr>
            <w:tcW w:w="2944" w:type="dxa"/>
          </w:tcPr>
          <w:p w14:paraId="36195F97" w14:textId="6A7ECEC0"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Не меншше  1</w:t>
            </w:r>
            <w:r w:rsidR="00CC03F2">
              <w:rPr>
                <w:rFonts w:ascii="Times New Roman" w:eastAsia="Times New Roman" w:hAnsi="Times New Roman" w:cs="Times New Roman"/>
                <w:sz w:val="24"/>
                <w:szCs w:val="24"/>
                <w:lang w:val="uk-UA" w:eastAsia="ru-RU"/>
              </w:rPr>
              <w:t>7,5</w:t>
            </w:r>
          </w:p>
        </w:tc>
      </w:tr>
      <w:tr w:rsidR="001C2561" w:rsidRPr="003C680A" w14:paraId="7D927CAF" w14:textId="77777777" w:rsidTr="00B121F6">
        <w:trPr>
          <w:trHeight w:val="281"/>
        </w:trPr>
        <w:tc>
          <w:tcPr>
            <w:tcW w:w="5620" w:type="dxa"/>
          </w:tcPr>
          <w:p w14:paraId="50E4EAF5" w14:textId="77777777" w:rsidR="001C2561" w:rsidRPr="003C680A" w:rsidRDefault="001C2561" w:rsidP="001C2561">
            <w:pPr>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Вміст сірки</w:t>
            </w:r>
          </w:p>
        </w:tc>
        <w:tc>
          <w:tcPr>
            <w:tcW w:w="1926" w:type="dxa"/>
          </w:tcPr>
          <w:p w14:paraId="791692B1"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b/>
                <w:sz w:val="24"/>
                <w:szCs w:val="24"/>
                <w:lang w:val="uk-UA" w:eastAsia="ru-RU"/>
              </w:rPr>
              <w:t>%</w:t>
            </w:r>
          </w:p>
        </w:tc>
        <w:tc>
          <w:tcPr>
            <w:tcW w:w="2944" w:type="dxa"/>
          </w:tcPr>
          <w:p w14:paraId="72067A66" w14:textId="0CAB6FB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 xml:space="preserve">Не більше  </w:t>
            </w:r>
            <w:r w:rsidR="00CC03F2">
              <w:rPr>
                <w:rFonts w:ascii="Times New Roman" w:eastAsia="Times New Roman" w:hAnsi="Times New Roman" w:cs="Times New Roman"/>
                <w:sz w:val="24"/>
                <w:szCs w:val="24"/>
                <w:lang w:val="uk-UA" w:eastAsia="ru-RU"/>
              </w:rPr>
              <w:t>0,08</w:t>
            </w:r>
          </w:p>
        </w:tc>
      </w:tr>
      <w:tr w:rsidR="001C2561" w:rsidRPr="003C680A" w14:paraId="3BFAF8FF" w14:textId="77777777" w:rsidTr="00B121F6">
        <w:trPr>
          <w:trHeight w:val="297"/>
        </w:trPr>
        <w:tc>
          <w:tcPr>
            <w:tcW w:w="5620" w:type="dxa"/>
          </w:tcPr>
          <w:p w14:paraId="77C6397C" w14:textId="77777777" w:rsidR="001C2561" w:rsidRPr="003C680A" w:rsidRDefault="001C2561" w:rsidP="001C2561">
            <w:pPr>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Токсичність</w:t>
            </w:r>
          </w:p>
        </w:tc>
        <w:tc>
          <w:tcPr>
            <w:tcW w:w="1926" w:type="dxa"/>
          </w:tcPr>
          <w:p w14:paraId="0A984A41"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p>
        </w:tc>
        <w:tc>
          <w:tcPr>
            <w:tcW w:w="2944" w:type="dxa"/>
          </w:tcPr>
          <w:p w14:paraId="0F654B00" w14:textId="77777777" w:rsidR="001C2561" w:rsidRPr="003C680A" w:rsidRDefault="001C2561" w:rsidP="001C2561">
            <w:pPr>
              <w:spacing w:after="0" w:line="240" w:lineRule="auto"/>
              <w:jc w:val="center"/>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не дозволено</w:t>
            </w:r>
          </w:p>
        </w:tc>
      </w:tr>
    </w:tbl>
    <w:p w14:paraId="262F18BE" w14:textId="77777777" w:rsidR="001C2561" w:rsidRPr="003C680A" w:rsidRDefault="001C2561" w:rsidP="001C2561">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14:paraId="77D4FD26" w14:textId="77777777" w:rsidR="001C2561" w:rsidRPr="003C680A" w:rsidRDefault="001C2561" w:rsidP="001C2561">
      <w:pPr>
        <w:spacing w:after="0" w:line="240" w:lineRule="auto"/>
        <w:ind w:firstLine="709"/>
        <w:contextualSpacing/>
        <w:jc w:val="both"/>
        <w:rPr>
          <w:rFonts w:ascii="Times New Roman" w:eastAsia="Times New Roman" w:hAnsi="Times New Roman" w:cs="Times New Roman"/>
          <w:b/>
          <w:bCs/>
          <w:iCs/>
          <w:sz w:val="24"/>
          <w:szCs w:val="24"/>
          <w:lang w:val="uk-UA" w:eastAsia="ru-RU"/>
        </w:rPr>
      </w:pPr>
      <w:r w:rsidRPr="003C680A">
        <w:rPr>
          <w:rFonts w:ascii="Times New Roman" w:eastAsia="Times New Roman" w:hAnsi="Times New Roman" w:cs="Times New Roman"/>
          <w:b/>
          <w:bCs/>
          <w:iCs/>
          <w:sz w:val="24"/>
          <w:szCs w:val="24"/>
          <w:lang w:val="uk-UA" w:eastAsia="ru-RU"/>
        </w:rPr>
        <w:t xml:space="preserve">В складі паливних деревних гранул (пелет) не повинно бути домішок ґрунту, піску, </w:t>
      </w:r>
      <w:r w:rsidRPr="003C680A">
        <w:rPr>
          <w:rFonts w:ascii="Times New Roman" w:eastAsia="Times New Roman" w:hAnsi="Times New Roman" w:cs="Times New Roman"/>
          <w:b/>
          <w:bCs/>
          <w:sz w:val="24"/>
          <w:szCs w:val="24"/>
          <w:lang w:val="uk-UA" w:eastAsia="ru-RU"/>
        </w:rPr>
        <w:t>лузги соняшника або соломи, товар повинен складатися із</w:t>
      </w:r>
      <w:r w:rsidRPr="003C680A">
        <w:rPr>
          <w:rFonts w:ascii="Times New Roman" w:eastAsia="Times New Roman" w:hAnsi="Times New Roman" w:cs="Times New Roman"/>
          <w:b/>
          <w:bCs/>
          <w:iCs/>
          <w:sz w:val="24"/>
          <w:szCs w:val="24"/>
          <w:lang w:val="uk-UA" w:eastAsia="ru-RU"/>
        </w:rPr>
        <w:t xml:space="preserve"> </w:t>
      </w:r>
      <w:r w:rsidRPr="003C680A">
        <w:rPr>
          <w:rFonts w:ascii="Times New Roman" w:eastAsia="Times New Roman" w:hAnsi="Times New Roman" w:cs="Times New Roman"/>
          <w:b/>
          <w:bCs/>
          <w:sz w:val="24"/>
          <w:szCs w:val="24"/>
          <w:lang w:val="uk-UA" w:eastAsia="ru-RU"/>
        </w:rPr>
        <w:t>тирси, кори та інших відходів деревинної сировини</w:t>
      </w:r>
      <w:r w:rsidRPr="003C680A">
        <w:rPr>
          <w:rFonts w:ascii="Times New Roman" w:eastAsia="Times New Roman" w:hAnsi="Times New Roman" w:cs="Times New Roman"/>
          <w:b/>
          <w:bCs/>
          <w:iCs/>
          <w:sz w:val="24"/>
          <w:szCs w:val="24"/>
          <w:lang w:val="uk-UA" w:eastAsia="ru-RU"/>
        </w:rPr>
        <w:t>.</w:t>
      </w:r>
    </w:p>
    <w:p w14:paraId="410089A0" w14:textId="77777777" w:rsidR="001C2561" w:rsidRPr="003C680A" w:rsidRDefault="001C2561" w:rsidP="001C2561">
      <w:pPr>
        <w:spacing w:after="0" w:line="240" w:lineRule="auto"/>
        <w:ind w:firstLine="709"/>
        <w:contextualSpacing/>
        <w:jc w:val="both"/>
        <w:rPr>
          <w:rFonts w:ascii="Times New Roman" w:eastAsia="Times New Roman" w:hAnsi="Times New Roman" w:cs="Times New Roman"/>
          <w:b/>
          <w:bCs/>
          <w:iCs/>
          <w:sz w:val="24"/>
          <w:szCs w:val="24"/>
          <w:lang w:val="uk-UA" w:eastAsia="ru-RU"/>
        </w:rPr>
      </w:pPr>
      <w:r w:rsidRPr="003C680A">
        <w:rPr>
          <w:rFonts w:ascii="Times New Roman" w:eastAsia="Times New Roman" w:hAnsi="Times New Roman" w:cs="Times New Roman"/>
          <w:b/>
          <w:bCs/>
          <w:iCs/>
          <w:sz w:val="24"/>
          <w:szCs w:val="24"/>
          <w:lang w:val="uk-UA" w:eastAsia="ru-RU"/>
        </w:rPr>
        <w:t>В одній партії пелети повинні бути однакового діаметру та відповідати заявленим технічним характеристикам.</w:t>
      </w:r>
    </w:p>
    <w:p w14:paraId="4CAC8B7A" w14:textId="77777777" w:rsidR="001C2561" w:rsidRPr="003C680A" w:rsidRDefault="001C2561" w:rsidP="001C2561">
      <w:pPr>
        <w:widowControl w:val="0"/>
        <w:tabs>
          <w:tab w:val="left" w:pos="720"/>
          <w:tab w:val="left" w:pos="3600"/>
        </w:tabs>
        <w:spacing w:after="0" w:line="240" w:lineRule="auto"/>
        <w:jc w:val="both"/>
        <w:rPr>
          <w:rFonts w:ascii="Times New Roman" w:eastAsia="Times New Roman" w:hAnsi="Times New Roman" w:cs="Times New Roman"/>
          <w:iCs/>
          <w:sz w:val="24"/>
          <w:szCs w:val="24"/>
          <w:lang w:val="uk-UA" w:eastAsia="ru-RU"/>
        </w:rPr>
      </w:pPr>
    </w:p>
    <w:p w14:paraId="126FA4AF"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3C680A">
        <w:rPr>
          <w:rFonts w:ascii="Times New Roman" w:eastAsia="Times New Roman" w:hAnsi="Times New Roman" w:cs="Times New Roman"/>
          <w:b/>
          <w:sz w:val="24"/>
          <w:szCs w:val="24"/>
          <w:lang w:val="uk-UA" w:eastAsia="ru-RU"/>
        </w:rPr>
        <w:t>Технічні вимоги відповідно до ДСТУ 8358 "Гранули та брикети паливні з деревини"</w:t>
      </w:r>
    </w:p>
    <w:p w14:paraId="600D8D7D"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ab/>
        <w:t>Деревинні паливні пелети (гранули) повинні відповідати вимогам технічних умов або ДСТУ і виготовлятися згідно умов технологічної інструкції, затвердженої в установленому порядку, з дотриманням чинних в Україні державних санітарних норм та правил.</w:t>
      </w:r>
    </w:p>
    <w:p w14:paraId="02F9CBEE"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ab/>
        <w:t>За органолептичними показниками деревинні паливні пелети (гранули) повинні відповідати вимогам, наведеним у таблиці 1.</w:t>
      </w:r>
    </w:p>
    <w:p w14:paraId="441122EE"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3C680A">
        <w:rPr>
          <w:rFonts w:ascii="Times New Roman" w:eastAsia="Times New Roman" w:hAnsi="Times New Roman" w:cs="Times New Roman"/>
          <w:sz w:val="24"/>
          <w:szCs w:val="24"/>
          <w:lang w:val="uk-UA" w:eastAsia="ru-RU"/>
        </w:rPr>
        <w:t>Таблиця 1 Органолептичні показники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4031"/>
        <w:gridCol w:w="3794"/>
      </w:tblGrid>
      <w:tr w:rsidR="001C2561" w:rsidRPr="003C680A" w14:paraId="7BA5C896" w14:textId="77777777" w:rsidTr="00B121F6">
        <w:tc>
          <w:tcPr>
            <w:tcW w:w="1701" w:type="dxa"/>
            <w:shd w:val="clear" w:color="auto" w:fill="auto"/>
          </w:tcPr>
          <w:p w14:paraId="6075EA84"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val="uk-UA" w:eastAsia="ru-RU"/>
              </w:rPr>
            </w:pPr>
            <w:r w:rsidRPr="003C680A">
              <w:rPr>
                <w:rFonts w:ascii="Times New Roman" w:eastAsia="Times New Roman" w:hAnsi="Times New Roman" w:cs="Times New Roman"/>
                <w:b/>
                <w:sz w:val="24"/>
                <w:szCs w:val="24"/>
                <w:lang w:val="uk-UA" w:eastAsia="ru-RU"/>
              </w:rPr>
              <w:t>Назва показника</w:t>
            </w:r>
          </w:p>
        </w:tc>
        <w:tc>
          <w:tcPr>
            <w:tcW w:w="4571" w:type="dxa"/>
            <w:shd w:val="clear" w:color="auto" w:fill="auto"/>
          </w:tcPr>
          <w:p w14:paraId="26B2A392"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val="uk-UA" w:eastAsia="ru-RU"/>
              </w:rPr>
            </w:pPr>
            <w:r w:rsidRPr="003C680A">
              <w:rPr>
                <w:rFonts w:ascii="Times New Roman" w:eastAsia="Times New Roman" w:hAnsi="Times New Roman" w:cs="Times New Roman"/>
                <w:b/>
                <w:sz w:val="24"/>
                <w:szCs w:val="24"/>
                <w:lang w:val="uk-UA" w:eastAsia="ru-RU"/>
              </w:rPr>
              <w:t>Норма для деревинних паливних пелет (гранул)</w:t>
            </w:r>
          </w:p>
        </w:tc>
        <w:tc>
          <w:tcPr>
            <w:tcW w:w="4218" w:type="dxa"/>
            <w:shd w:val="clear" w:color="auto" w:fill="auto"/>
          </w:tcPr>
          <w:p w14:paraId="2E39D4CF"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val="uk-UA" w:eastAsia="ru-RU"/>
              </w:rPr>
            </w:pPr>
            <w:r w:rsidRPr="003C680A">
              <w:rPr>
                <w:rFonts w:ascii="Times New Roman" w:eastAsia="Times New Roman" w:hAnsi="Times New Roman" w:cs="Times New Roman"/>
                <w:b/>
                <w:sz w:val="24"/>
                <w:szCs w:val="24"/>
                <w:lang w:val="uk-UA" w:eastAsia="ru-RU"/>
              </w:rPr>
              <w:t>Метод контролювання</w:t>
            </w:r>
          </w:p>
        </w:tc>
      </w:tr>
      <w:tr w:rsidR="001C2561" w:rsidRPr="003C680A" w14:paraId="71D9207F" w14:textId="77777777" w:rsidTr="00B121F6">
        <w:tc>
          <w:tcPr>
            <w:tcW w:w="1701" w:type="dxa"/>
            <w:shd w:val="clear" w:color="auto" w:fill="auto"/>
          </w:tcPr>
          <w:p w14:paraId="220D15F5"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caps/>
                <w:sz w:val="24"/>
                <w:szCs w:val="24"/>
                <w:lang w:val="uk-UA" w:eastAsia="ru-RU"/>
              </w:rPr>
              <w:t>1</w:t>
            </w:r>
          </w:p>
        </w:tc>
        <w:tc>
          <w:tcPr>
            <w:tcW w:w="4571" w:type="dxa"/>
            <w:shd w:val="clear" w:color="auto" w:fill="auto"/>
          </w:tcPr>
          <w:p w14:paraId="6B102E65"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caps/>
                <w:sz w:val="24"/>
                <w:szCs w:val="24"/>
                <w:lang w:val="uk-UA" w:eastAsia="ru-RU"/>
              </w:rPr>
              <w:t>2</w:t>
            </w:r>
          </w:p>
        </w:tc>
        <w:tc>
          <w:tcPr>
            <w:tcW w:w="4218" w:type="dxa"/>
            <w:shd w:val="clear" w:color="auto" w:fill="auto"/>
          </w:tcPr>
          <w:p w14:paraId="66D0C316"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caps/>
                <w:sz w:val="24"/>
                <w:szCs w:val="24"/>
                <w:lang w:val="uk-UA" w:eastAsia="ru-RU"/>
              </w:rPr>
              <w:t>3</w:t>
            </w:r>
          </w:p>
        </w:tc>
      </w:tr>
      <w:tr w:rsidR="001C2561" w:rsidRPr="003C680A" w14:paraId="0CF1B305" w14:textId="77777777" w:rsidTr="00B121F6">
        <w:tc>
          <w:tcPr>
            <w:tcW w:w="1701" w:type="dxa"/>
            <w:shd w:val="clear" w:color="auto" w:fill="auto"/>
          </w:tcPr>
          <w:p w14:paraId="31C08B7E"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Зовнішній вигляд</w:t>
            </w:r>
          </w:p>
        </w:tc>
        <w:tc>
          <w:tcPr>
            <w:tcW w:w="4571" w:type="dxa"/>
            <w:shd w:val="clear" w:color="auto" w:fill="auto"/>
          </w:tcPr>
          <w:p w14:paraId="42B43538"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Циліндричної форми з гладкою блискучою поверхнею. Допускаються гранули з неглибокими тріщинами</w:t>
            </w:r>
          </w:p>
        </w:tc>
        <w:tc>
          <w:tcPr>
            <w:tcW w:w="4218" w:type="dxa"/>
            <w:shd w:val="clear" w:color="auto" w:fill="auto"/>
          </w:tcPr>
          <w:p w14:paraId="166A7405"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Контролюють візуально без застосування збільшувальних приладів при денному освітленні шляхом звірення з нормативною документацією.</w:t>
            </w:r>
          </w:p>
        </w:tc>
      </w:tr>
      <w:tr w:rsidR="001C2561" w:rsidRPr="003C680A" w14:paraId="10C74676" w14:textId="77777777" w:rsidTr="00B121F6">
        <w:tc>
          <w:tcPr>
            <w:tcW w:w="1701" w:type="dxa"/>
            <w:shd w:val="clear" w:color="auto" w:fill="auto"/>
          </w:tcPr>
          <w:p w14:paraId="2F6D7A12"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Колір</w:t>
            </w:r>
          </w:p>
        </w:tc>
        <w:tc>
          <w:tcPr>
            <w:tcW w:w="4571" w:type="dxa"/>
            <w:shd w:val="clear" w:color="auto" w:fill="auto"/>
          </w:tcPr>
          <w:p w14:paraId="15F0C14F"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Від жовтого до коричневого, чорного</w:t>
            </w:r>
          </w:p>
        </w:tc>
        <w:tc>
          <w:tcPr>
            <w:tcW w:w="4218" w:type="dxa"/>
            <w:shd w:val="clear" w:color="auto" w:fill="auto"/>
          </w:tcPr>
          <w:p w14:paraId="5034B317"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 xml:space="preserve">Контролюють візуально без застосування збільшувальних приладів при денному освітленні </w:t>
            </w:r>
            <w:r w:rsidRPr="003C680A">
              <w:rPr>
                <w:rFonts w:ascii="Times New Roman" w:eastAsia="Times New Roman" w:hAnsi="Times New Roman" w:cs="Times New Roman"/>
                <w:sz w:val="24"/>
                <w:szCs w:val="24"/>
                <w:lang w:val="uk-UA" w:eastAsia="ru-RU"/>
              </w:rPr>
              <w:lastRenderedPageBreak/>
              <w:t>шляхом звірення з нормативною документацією.</w:t>
            </w:r>
          </w:p>
        </w:tc>
      </w:tr>
      <w:tr w:rsidR="001C2561" w:rsidRPr="003C680A" w14:paraId="4DF953F0" w14:textId="77777777" w:rsidTr="00B121F6">
        <w:tc>
          <w:tcPr>
            <w:tcW w:w="1701" w:type="dxa"/>
            <w:shd w:val="clear" w:color="auto" w:fill="auto"/>
          </w:tcPr>
          <w:p w14:paraId="47E6CCD2"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lastRenderedPageBreak/>
              <w:t>Запах</w:t>
            </w:r>
          </w:p>
        </w:tc>
        <w:tc>
          <w:tcPr>
            <w:tcW w:w="4571" w:type="dxa"/>
            <w:shd w:val="clear" w:color="auto" w:fill="auto"/>
          </w:tcPr>
          <w:p w14:paraId="7C4C77B7"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Відповідає запаху використаної сировини.</w:t>
            </w:r>
          </w:p>
        </w:tc>
        <w:tc>
          <w:tcPr>
            <w:tcW w:w="4218" w:type="dxa"/>
            <w:shd w:val="clear" w:color="auto" w:fill="auto"/>
          </w:tcPr>
          <w:p w14:paraId="1C99A91C"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Контролюють органолептично, за температурою (16-33)</w:t>
            </w:r>
            <w:r w:rsidRPr="003C680A">
              <w:rPr>
                <w:rFonts w:ascii="Times New Roman" w:eastAsia="Times New Roman" w:hAnsi="Times New Roman" w:cs="Times New Roman"/>
                <w:sz w:val="24"/>
                <w:szCs w:val="24"/>
                <w:vertAlign w:val="superscript"/>
                <w:lang w:val="uk-UA" w:eastAsia="ru-RU"/>
              </w:rPr>
              <w:t>о</w:t>
            </w:r>
            <w:r w:rsidRPr="003C680A">
              <w:rPr>
                <w:rFonts w:ascii="Times New Roman" w:eastAsia="Times New Roman" w:hAnsi="Times New Roman" w:cs="Times New Roman"/>
                <w:sz w:val="24"/>
                <w:szCs w:val="24"/>
                <w:lang w:val="uk-UA" w:eastAsia="ru-RU"/>
              </w:rPr>
              <w:t>С</w:t>
            </w:r>
          </w:p>
        </w:tc>
      </w:tr>
      <w:tr w:rsidR="001C2561" w:rsidRPr="003C680A" w14:paraId="038E3BED" w14:textId="77777777" w:rsidTr="00B121F6">
        <w:tc>
          <w:tcPr>
            <w:tcW w:w="1701" w:type="dxa"/>
            <w:shd w:val="clear" w:color="auto" w:fill="auto"/>
          </w:tcPr>
          <w:p w14:paraId="711603F0"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Характер горіння</w:t>
            </w:r>
          </w:p>
        </w:tc>
        <w:tc>
          <w:tcPr>
            <w:tcW w:w="4571" w:type="dxa"/>
            <w:shd w:val="clear" w:color="auto" w:fill="auto"/>
          </w:tcPr>
          <w:p w14:paraId="74A201A6"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Рівномірне, без тріску та неприємного запаху</w:t>
            </w:r>
          </w:p>
        </w:tc>
        <w:tc>
          <w:tcPr>
            <w:tcW w:w="4218" w:type="dxa"/>
            <w:shd w:val="clear" w:color="auto" w:fill="auto"/>
          </w:tcPr>
          <w:p w14:paraId="06263A10" w14:textId="77777777" w:rsidR="001C2561" w:rsidRPr="003C680A" w:rsidRDefault="001C2561" w:rsidP="001C2561">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aps/>
                <w:sz w:val="24"/>
                <w:szCs w:val="24"/>
                <w:lang w:val="uk-UA" w:eastAsia="ru-RU"/>
              </w:rPr>
            </w:pPr>
            <w:r w:rsidRPr="003C680A">
              <w:rPr>
                <w:rFonts w:ascii="Times New Roman" w:eastAsia="Times New Roman" w:hAnsi="Times New Roman" w:cs="Times New Roman"/>
                <w:sz w:val="24"/>
                <w:szCs w:val="24"/>
                <w:lang w:val="uk-UA" w:eastAsia="ru-RU"/>
              </w:rPr>
              <w:t>Контролюють візуально. Горіння повинно проходити без коливань полум'я.</w:t>
            </w:r>
          </w:p>
        </w:tc>
      </w:tr>
    </w:tbl>
    <w:p w14:paraId="482D9174" w14:textId="77777777" w:rsidR="001C2561" w:rsidRPr="003C680A" w:rsidRDefault="001C2561" w:rsidP="001C2561">
      <w:pPr>
        <w:spacing w:after="0" w:line="240" w:lineRule="auto"/>
        <w:ind w:firstLine="567"/>
        <w:jc w:val="both"/>
        <w:rPr>
          <w:rFonts w:ascii="Times New Roman" w:hAnsi="Times New Roman" w:cs="Times New Roman"/>
          <w:sz w:val="24"/>
          <w:szCs w:val="24"/>
          <w:lang w:val="uk-UA"/>
        </w:rPr>
      </w:pPr>
    </w:p>
    <w:p w14:paraId="1731D9EC" w14:textId="77777777" w:rsidR="001C2561" w:rsidRPr="003C680A" w:rsidRDefault="001C2561" w:rsidP="001C2561">
      <w:pPr>
        <w:spacing w:after="0" w:line="240" w:lineRule="auto"/>
        <w:ind w:firstLine="567"/>
        <w:jc w:val="both"/>
        <w:rPr>
          <w:rFonts w:ascii="Times New Roman" w:eastAsia="Times New Roman" w:hAnsi="Times New Roman" w:cs="Times New Roman"/>
          <w:b/>
          <w:sz w:val="24"/>
          <w:szCs w:val="24"/>
          <w:lang w:val="uk-UA" w:eastAsia="ru-RU"/>
        </w:rPr>
      </w:pPr>
      <w:r w:rsidRPr="003C680A">
        <w:rPr>
          <w:rFonts w:ascii="Times New Roman" w:hAnsi="Times New Roman"/>
          <w:b/>
          <w:sz w:val="24"/>
          <w:szCs w:val="24"/>
          <w:lang w:val="uk-UA"/>
        </w:rPr>
        <w:t xml:space="preserve">Нормативно-правові акти, що формують підстави застосування </w:t>
      </w:r>
      <w:r w:rsidRPr="003C680A">
        <w:rPr>
          <w:rFonts w:ascii="Times New Roman" w:eastAsia="Times New Roman" w:hAnsi="Times New Roman" w:cs="Times New Roman"/>
          <w:b/>
          <w:sz w:val="24"/>
          <w:szCs w:val="24"/>
          <w:lang w:val="uk-UA" w:eastAsia="ru-RU"/>
        </w:rPr>
        <w:t>процедури відкритих торгів з особливостями:</w:t>
      </w:r>
    </w:p>
    <w:p w14:paraId="6E81F0D9" w14:textId="77777777" w:rsidR="001C2561" w:rsidRPr="003C680A" w:rsidRDefault="001C2561" w:rsidP="001C2561">
      <w:pPr>
        <w:pStyle w:val="a4"/>
        <w:numPr>
          <w:ilvl w:val="0"/>
          <w:numId w:val="1"/>
        </w:numPr>
        <w:spacing w:after="0" w:line="240" w:lineRule="auto"/>
        <w:ind w:left="0" w:firstLine="567"/>
        <w:jc w:val="both"/>
        <w:rPr>
          <w:rFonts w:ascii="Times New Roman" w:hAnsi="Times New Roman"/>
          <w:i/>
          <w:sz w:val="24"/>
          <w:szCs w:val="24"/>
          <w:lang w:val="uk-UA"/>
        </w:rPr>
      </w:pPr>
      <w:r w:rsidRPr="003C680A">
        <w:rPr>
          <w:rFonts w:ascii="Times New Roman" w:hAnsi="Times New Roman"/>
          <w:i/>
          <w:sz w:val="24"/>
          <w:szCs w:val="24"/>
          <w:lang w:val="uk-UA"/>
        </w:rPr>
        <w:t xml:space="preserve">Закон України </w:t>
      </w:r>
      <w:r w:rsidRPr="003C680A">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Pr="003C680A">
        <w:rPr>
          <w:rFonts w:ascii="Times New Roman" w:hAnsi="Times New Roman"/>
          <w:i/>
          <w:sz w:val="24"/>
          <w:szCs w:val="24"/>
          <w:lang w:val="uk-UA"/>
        </w:rPr>
        <w:t xml:space="preserve">, зокрема в частині дії </w:t>
      </w:r>
      <w:r w:rsidRPr="003C680A">
        <w:rPr>
          <w:rFonts w:ascii="Times New Roman" w:hAnsi="Times New Roman"/>
          <w:i/>
          <w:color w:val="000000"/>
          <w:sz w:val="24"/>
          <w:szCs w:val="24"/>
          <w:lang w:val="uk-UA"/>
        </w:rPr>
        <w:t>пунктів 3</w:t>
      </w:r>
      <w:r w:rsidRPr="003C680A">
        <w:rPr>
          <w:rFonts w:ascii="Times New Roman" w:hAnsi="Times New Roman"/>
          <w:i/>
          <w:color w:val="000000"/>
          <w:sz w:val="24"/>
          <w:szCs w:val="24"/>
          <w:vertAlign w:val="superscript"/>
          <w:lang w:val="uk-UA"/>
        </w:rPr>
        <w:t>7</w:t>
      </w:r>
      <w:r w:rsidRPr="003C680A">
        <w:rPr>
          <w:rFonts w:ascii="Times New Roman" w:hAnsi="Times New Roman"/>
          <w:i/>
          <w:color w:val="000000"/>
          <w:sz w:val="24"/>
          <w:szCs w:val="24"/>
          <w:lang w:val="uk-UA"/>
        </w:rPr>
        <w:t>-3</w:t>
      </w:r>
      <w:r w:rsidRPr="003C680A">
        <w:rPr>
          <w:rFonts w:ascii="Times New Roman" w:hAnsi="Times New Roman"/>
          <w:i/>
          <w:color w:val="000000"/>
          <w:sz w:val="24"/>
          <w:szCs w:val="24"/>
          <w:vertAlign w:val="superscript"/>
          <w:lang w:val="uk-UA"/>
        </w:rPr>
        <w:t>8</w:t>
      </w:r>
      <w:r w:rsidRPr="003C680A">
        <w:rPr>
          <w:rFonts w:ascii="Times New Roman" w:hAnsi="Times New Roman"/>
          <w:i/>
          <w:color w:val="000000"/>
          <w:sz w:val="24"/>
          <w:szCs w:val="24"/>
          <w:lang w:val="uk-UA"/>
        </w:rPr>
        <w:t xml:space="preserve"> розділу Х “Прикінцеві та перехідні положення” Закону</w:t>
      </w:r>
      <w:r w:rsidRPr="003C680A">
        <w:rPr>
          <w:rFonts w:ascii="Times New Roman" w:hAnsi="Times New Roman"/>
          <w:i/>
          <w:sz w:val="24"/>
          <w:szCs w:val="24"/>
          <w:lang w:val="uk-UA"/>
        </w:rPr>
        <w:t>;</w:t>
      </w:r>
    </w:p>
    <w:p w14:paraId="0A01A4EE" w14:textId="77777777" w:rsidR="001C2561" w:rsidRPr="003C680A" w:rsidRDefault="001C2561" w:rsidP="001C2561">
      <w:pPr>
        <w:spacing w:after="0" w:line="240" w:lineRule="auto"/>
        <w:ind w:firstLine="567"/>
        <w:jc w:val="both"/>
        <w:rPr>
          <w:rFonts w:ascii="Times New Roman" w:hAnsi="Times New Roman"/>
          <w:i/>
          <w:sz w:val="24"/>
          <w:szCs w:val="24"/>
          <w:lang w:val="uk-UA"/>
        </w:rPr>
      </w:pPr>
      <w:r w:rsidRPr="003C680A">
        <w:rPr>
          <w:rFonts w:ascii="Times New Roman" w:hAnsi="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C20E7BE" w14:textId="77777777" w:rsidR="001C2561" w:rsidRPr="003C680A" w:rsidRDefault="001C2561" w:rsidP="001C2561">
      <w:pPr>
        <w:spacing w:after="0" w:line="240" w:lineRule="auto"/>
        <w:ind w:firstLine="567"/>
        <w:jc w:val="both"/>
        <w:rPr>
          <w:rFonts w:ascii="Times New Roman" w:hAnsi="Times New Roman"/>
          <w:i/>
          <w:sz w:val="24"/>
          <w:szCs w:val="24"/>
          <w:lang w:val="uk-UA"/>
        </w:rPr>
      </w:pPr>
      <w:r w:rsidRPr="003C680A">
        <w:rPr>
          <w:rFonts w:ascii="Times New Roman" w:hAnsi="Times New Roman"/>
          <w:i/>
          <w:sz w:val="24"/>
          <w:szCs w:val="24"/>
          <w:lang w:val="uk-UA"/>
        </w:rPr>
        <w:t>3. Лист Мінекономіки України «Щодо особливостей здійснення публічних закупівель</w:t>
      </w:r>
    </w:p>
    <w:p w14:paraId="15676773" w14:textId="77777777" w:rsidR="001C2561" w:rsidRPr="003C680A" w:rsidRDefault="001C2561" w:rsidP="001C2561">
      <w:pPr>
        <w:spacing w:after="0" w:line="240" w:lineRule="auto"/>
        <w:jc w:val="both"/>
        <w:rPr>
          <w:rFonts w:ascii="Times New Roman" w:hAnsi="Times New Roman"/>
          <w:i/>
          <w:sz w:val="24"/>
          <w:szCs w:val="24"/>
          <w:lang w:val="uk-UA"/>
        </w:rPr>
      </w:pPr>
      <w:r w:rsidRPr="003C680A">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3C680A">
        <w:rPr>
          <w:lang w:val="uk-UA"/>
        </w:rPr>
        <w:t xml:space="preserve"> </w:t>
      </w:r>
      <w:r w:rsidRPr="003C680A">
        <w:rPr>
          <w:rFonts w:ascii="Times New Roman" w:hAnsi="Times New Roman"/>
          <w:i/>
          <w:sz w:val="24"/>
          <w:szCs w:val="24"/>
          <w:lang w:val="uk-UA"/>
        </w:rPr>
        <w:t>№ 3323-04_70997-06 від 20.10.2022 року.</w:t>
      </w:r>
    </w:p>
    <w:p w14:paraId="3AF87155" w14:textId="77777777" w:rsidR="001C2561" w:rsidRPr="003C680A" w:rsidRDefault="001C2561" w:rsidP="001C2561">
      <w:pPr>
        <w:spacing w:after="0" w:line="240" w:lineRule="auto"/>
        <w:ind w:firstLine="567"/>
        <w:jc w:val="both"/>
        <w:rPr>
          <w:rFonts w:ascii="Times New Roman" w:hAnsi="Times New Roman"/>
          <w:i/>
          <w:sz w:val="24"/>
          <w:szCs w:val="24"/>
          <w:lang w:val="uk-UA"/>
        </w:rPr>
      </w:pPr>
    </w:p>
    <w:p w14:paraId="68209973" w14:textId="77777777" w:rsidR="001C2561" w:rsidRPr="003C680A" w:rsidRDefault="001C2561" w:rsidP="001C2561">
      <w:pPr>
        <w:spacing w:after="0" w:line="240" w:lineRule="auto"/>
        <w:ind w:firstLine="567"/>
        <w:jc w:val="both"/>
        <w:rPr>
          <w:rFonts w:ascii="Times New Roman" w:hAnsi="Times New Roman"/>
          <w:i/>
          <w:sz w:val="24"/>
          <w:szCs w:val="24"/>
          <w:lang w:val="uk-UA"/>
        </w:rPr>
      </w:pPr>
    </w:p>
    <w:p w14:paraId="45ABCD3C" w14:textId="0924A7B9" w:rsidR="001C2561" w:rsidRPr="003C680A" w:rsidRDefault="001C2561" w:rsidP="001C2561">
      <w:pPr>
        <w:shd w:val="clear" w:color="auto" w:fill="FFFFFF"/>
        <w:spacing w:after="0" w:line="240" w:lineRule="auto"/>
        <w:jc w:val="center"/>
        <w:rPr>
          <w:rFonts w:ascii="Times New Roman" w:hAnsi="Times New Roman" w:cs="Times New Roman"/>
          <w:b/>
          <w:i/>
          <w:lang w:val="uk-UA"/>
        </w:rPr>
      </w:pPr>
      <w:r w:rsidRPr="003C680A">
        <w:rPr>
          <w:rFonts w:ascii="Times New Roman" w:hAnsi="Times New Roman" w:cs="Times New Roman"/>
          <w:b/>
          <w:lang w:val="uk-UA"/>
        </w:rPr>
        <w:t>Уповноважена особа</w:t>
      </w:r>
      <w:r w:rsidRPr="003C680A">
        <w:rPr>
          <w:rFonts w:ascii="Times New Roman" w:hAnsi="Times New Roman" w:cs="Times New Roman"/>
          <w:b/>
          <w:i/>
          <w:lang w:val="uk-UA"/>
        </w:rPr>
        <w:t xml:space="preserve">  _____________ </w:t>
      </w:r>
      <w:r w:rsidRPr="003C680A">
        <w:rPr>
          <w:rFonts w:ascii="Times New Roman" w:hAnsi="Times New Roman" w:cs="Times New Roman"/>
          <w:b/>
          <w:bCs/>
          <w:lang w:val="uk-UA"/>
        </w:rPr>
        <w:t>Кучеренко Оксана Анатоліївна</w:t>
      </w:r>
    </w:p>
    <w:p w14:paraId="6AED4552" w14:textId="2894D021" w:rsidR="001C2561" w:rsidRPr="0099253E" w:rsidRDefault="001C2561" w:rsidP="001C2561">
      <w:pPr>
        <w:spacing w:after="0" w:line="240" w:lineRule="auto"/>
        <w:jc w:val="center"/>
        <w:rPr>
          <w:rFonts w:ascii="Times New Roman" w:hAnsi="Times New Roman" w:cs="Times New Roman"/>
          <w:lang w:val="uk-UA"/>
        </w:rPr>
      </w:pPr>
    </w:p>
    <w:p w14:paraId="2B89426B" w14:textId="77777777" w:rsidR="001C2561" w:rsidRPr="0099253E" w:rsidRDefault="001C2561" w:rsidP="001C2561">
      <w:pPr>
        <w:spacing w:after="0" w:line="240" w:lineRule="auto"/>
        <w:ind w:firstLine="567"/>
        <w:jc w:val="both"/>
        <w:rPr>
          <w:rFonts w:ascii="Times New Roman" w:hAnsi="Times New Roman" w:cs="Times New Roman"/>
          <w:sz w:val="24"/>
          <w:szCs w:val="24"/>
          <w:lang w:val="uk-UA"/>
        </w:rPr>
      </w:pPr>
    </w:p>
    <w:p w14:paraId="7B2765BA" w14:textId="666BEBB6" w:rsidR="002C61E3" w:rsidRPr="001C2561" w:rsidRDefault="002C61E3" w:rsidP="001C2561">
      <w:pPr>
        <w:rPr>
          <w:lang w:val="uk-UA"/>
        </w:rPr>
      </w:pPr>
    </w:p>
    <w:sectPr w:rsidR="002C61E3" w:rsidRPr="001C2561" w:rsidSect="0096612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303EAD"/>
    <w:multiLevelType w:val="hybridMultilevel"/>
    <w:tmpl w:val="8BCA6CC8"/>
    <w:lvl w:ilvl="0" w:tplc="A438969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311981981">
    <w:abstractNumId w:val="0"/>
  </w:num>
  <w:num w:numId="2" w16cid:durableId="1790853412">
    <w:abstractNumId w:val="2"/>
  </w:num>
  <w:num w:numId="3" w16cid:durableId="1196163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45601"/>
    <w:rsid w:val="00060BD4"/>
    <w:rsid w:val="0008790C"/>
    <w:rsid w:val="00091B14"/>
    <w:rsid w:val="000B181E"/>
    <w:rsid w:val="0011087F"/>
    <w:rsid w:val="001130FD"/>
    <w:rsid w:val="00135BE1"/>
    <w:rsid w:val="00141831"/>
    <w:rsid w:val="001A7A25"/>
    <w:rsid w:val="001C2561"/>
    <w:rsid w:val="001F4A41"/>
    <w:rsid w:val="002C3281"/>
    <w:rsid w:val="002C61E3"/>
    <w:rsid w:val="002C6583"/>
    <w:rsid w:val="002F47E5"/>
    <w:rsid w:val="003B7FDC"/>
    <w:rsid w:val="003C680A"/>
    <w:rsid w:val="003D6E19"/>
    <w:rsid w:val="004212D8"/>
    <w:rsid w:val="0051076B"/>
    <w:rsid w:val="00544BB1"/>
    <w:rsid w:val="005C07D2"/>
    <w:rsid w:val="005E193C"/>
    <w:rsid w:val="00641828"/>
    <w:rsid w:val="00692B0A"/>
    <w:rsid w:val="006960DB"/>
    <w:rsid w:val="006B25A8"/>
    <w:rsid w:val="006F20A9"/>
    <w:rsid w:val="00717195"/>
    <w:rsid w:val="00723E81"/>
    <w:rsid w:val="00725291"/>
    <w:rsid w:val="00766E3D"/>
    <w:rsid w:val="007D17E0"/>
    <w:rsid w:val="00894C17"/>
    <w:rsid w:val="009163E1"/>
    <w:rsid w:val="00962880"/>
    <w:rsid w:val="0097459C"/>
    <w:rsid w:val="00B677F1"/>
    <w:rsid w:val="00BA26CA"/>
    <w:rsid w:val="00C2137F"/>
    <w:rsid w:val="00CC03F2"/>
    <w:rsid w:val="00CC4EB3"/>
    <w:rsid w:val="00CE4CD7"/>
    <w:rsid w:val="00D44B65"/>
    <w:rsid w:val="00E1667E"/>
    <w:rsid w:val="00E226BC"/>
    <w:rsid w:val="00E50A2E"/>
    <w:rsid w:val="00EA430E"/>
    <w:rsid w:val="00F62C3A"/>
    <w:rsid w:val="00F72243"/>
    <w:rsid w:val="00FE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D5D3"/>
  <w15:docId w15:val="{7FBEC6FA-0CDE-45F0-93A6-5DC15244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 w:type="paragraph" w:customStyle="1" w:styleId="rvps2">
    <w:name w:val="rvps2"/>
    <w:basedOn w:val="a"/>
    <w:rsid w:val="00974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uiPriority w:val="99"/>
    <w:rsid w:val="0097459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 TargetMode="External"/><Relationship Id="rId3" Type="http://schemas.openxmlformats.org/officeDocument/2006/relationships/styles" Target="styles.xml"/><Relationship Id="rId7" Type="http://schemas.openxmlformats.org/officeDocument/2006/relationships/hyperlink" Target="https://www.ueex.com.ua/exchange-quotations/coal-produc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eex.com.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2F5BE-D3D0-44C1-B83F-AA44B76B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1592</Words>
  <Characters>9078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Кучеренко Оксана</cp:lastModifiedBy>
  <cp:revision>47</cp:revision>
  <cp:lastPrinted>2023-06-20T06:23:00Z</cp:lastPrinted>
  <dcterms:created xsi:type="dcterms:W3CDTF">2022-10-25T09:56:00Z</dcterms:created>
  <dcterms:modified xsi:type="dcterms:W3CDTF">2023-06-22T12:18:00Z</dcterms:modified>
</cp:coreProperties>
</file>