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E2" w:rsidRPr="00D56FE2" w:rsidRDefault="00D56FE2" w:rsidP="00D56FE2">
      <w:pPr>
        <w:widowControl/>
        <w:suppressAutoHyphens w:val="0"/>
        <w:spacing w:after="200" w:line="276" w:lineRule="auto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  <w:r w:rsidRPr="00D56FE2">
        <w:rPr>
          <w:rFonts w:ascii="Calibri" w:eastAsia="Times New Roman" w:hAnsi="Calibri" w:cs="Times New Roman"/>
          <w:noProof/>
          <w:kern w:val="0"/>
          <w:sz w:val="20"/>
          <w:szCs w:val="20"/>
          <w:lang w:val="ru-RU" w:eastAsia="ru-RU" w:bidi="ar-SA"/>
        </w:rPr>
        <w:drawing>
          <wp:inline distT="0" distB="0" distL="0" distR="0" wp14:anchorId="14433D33" wp14:editId="728F9348">
            <wp:extent cx="466090" cy="551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E2" w:rsidRPr="00D56FE2" w:rsidRDefault="00D56FE2" w:rsidP="00EE6D0F">
      <w:pPr>
        <w:widowControl/>
        <w:suppressAutoHyphens w:val="0"/>
        <w:spacing w:after="200" w:line="276" w:lineRule="auto"/>
        <w:contextualSpacing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56FE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СТЕПАНКІВСЬКА СІЛЬСЬКА РАДА</w:t>
      </w:r>
    </w:p>
    <w:p w:rsidR="00D56FE2" w:rsidRDefault="00D56FE2" w:rsidP="00EE6D0F">
      <w:pPr>
        <w:widowControl/>
        <w:suppressAutoHyphens w:val="0"/>
        <w:spacing w:after="200" w:line="276" w:lineRule="auto"/>
        <w:contextualSpacing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56FE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_____________ сесія восьмого скликання</w:t>
      </w:r>
    </w:p>
    <w:p w:rsidR="00D56FE2" w:rsidRPr="00D56FE2" w:rsidRDefault="00D56FE2" w:rsidP="00D56FE2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D56FE2" w:rsidRPr="00D56FE2" w:rsidRDefault="00D56FE2" w:rsidP="00D56FE2">
      <w:pPr>
        <w:widowControl/>
        <w:suppressAutoHyphens w:val="0"/>
        <w:spacing w:after="200" w:line="276" w:lineRule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56FE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                                             РІШЕННЯ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/</w:t>
      </w:r>
      <w:r w:rsidRPr="00D56FE2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ПРОЕКТ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/</w:t>
      </w:r>
    </w:p>
    <w:p w:rsidR="00D56FE2" w:rsidRDefault="00D56FE2" w:rsidP="00B2221F">
      <w:pPr>
        <w:jc w:val="center"/>
        <w:rPr>
          <w:rFonts w:cs="Times New Roman"/>
          <w:b/>
          <w:kern w:val="2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3098"/>
        <w:gridCol w:w="3301"/>
      </w:tblGrid>
      <w:tr w:rsidR="00B2221F" w:rsidRPr="00EE6D0F" w:rsidTr="00D56FE2">
        <w:tc>
          <w:tcPr>
            <w:tcW w:w="3246" w:type="dxa"/>
            <w:hideMark/>
          </w:tcPr>
          <w:p w:rsidR="00B2221F" w:rsidRPr="00EE6D0F" w:rsidRDefault="008830DA" w:rsidP="008830DA">
            <w:pPr>
              <w:snapToGrid w:val="0"/>
              <w:ind w:left="-108"/>
              <w:rPr>
                <w:rFonts w:cs="Times New Roman"/>
                <w:b/>
                <w:kern w:val="2"/>
                <w:sz w:val="28"/>
                <w:szCs w:val="28"/>
              </w:rPr>
            </w:pPr>
            <w:r w:rsidRPr="00EE6D0F">
              <w:rPr>
                <w:rFonts w:cs="Times New Roman"/>
                <w:b/>
                <w:kern w:val="2"/>
                <w:sz w:val="28"/>
                <w:szCs w:val="28"/>
                <w:lang w:val="ru-RU"/>
              </w:rPr>
              <w:t>00.00</w:t>
            </w:r>
            <w:r w:rsidR="00B2221F" w:rsidRPr="00EE6D0F">
              <w:rPr>
                <w:rFonts w:cs="Times New Roman"/>
                <w:b/>
                <w:kern w:val="2"/>
                <w:sz w:val="28"/>
                <w:szCs w:val="28"/>
                <w:lang w:val="ru-RU"/>
              </w:rPr>
              <w:t xml:space="preserve"> </w:t>
            </w:r>
            <w:r w:rsidR="00B2221F" w:rsidRPr="00EE6D0F">
              <w:rPr>
                <w:rFonts w:cs="Times New Roman"/>
                <w:b/>
                <w:kern w:val="2"/>
                <w:sz w:val="28"/>
                <w:szCs w:val="28"/>
              </w:rPr>
              <w:t>202</w:t>
            </w:r>
            <w:r w:rsidR="00B2221F" w:rsidRPr="00EE6D0F">
              <w:rPr>
                <w:rFonts w:cs="Times New Roman"/>
                <w:b/>
                <w:kern w:val="2"/>
                <w:sz w:val="28"/>
                <w:szCs w:val="28"/>
                <w:lang w:val="ru-RU"/>
              </w:rPr>
              <w:t>3</w:t>
            </w:r>
            <w:r w:rsidR="00B2221F" w:rsidRPr="00EE6D0F">
              <w:rPr>
                <w:rFonts w:cs="Times New Roman"/>
                <w:b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098" w:type="dxa"/>
          </w:tcPr>
          <w:p w:rsidR="00B2221F" w:rsidRPr="00EE6D0F" w:rsidRDefault="00B2221F" w:rsidP="00EC3587">
            <w:pPr>
              <w:snapToGrid w:val="0"/>
              <w:jc w:val="center"/>
              <w:rPr>
                <w:rFonts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301" w:type="dxa"/>
            <w:hideMark/>
          </w:tcPr>
          <w:p w:rsidR="00B2221F" w:rsidRPr="00EE6D0F" w:rsidRDefault="00B2221F" w:rsidP="00EC3587">
            <w:pPr>
              <w:snapToGrid w:val="0"/>
              <w:jc w:val="right"/>
              <w:rPr>
                <w:rFonts w:cs="Times New Roman"/>
                <w:b/>
                <w:kern w:val="2"/>
                <w:sz w:val="28"/>
                <w:szCs w:val="28"/>
                <w:lang w:val="en-US"/>
              </w:rPr>
            </w:pPr>
            <w:r w:rsidRPr="00EE6D0F">
              <w:rPr>
                <w:rFonts w:cs="Times New Roman"/>
                <w:b/>
                <w:kern w:val="2"/>
                <w:sz w:val="28"/>
                <w:szCs w:val="28"/>
              </w:rPr>
              <w:t xml:space="preserve">         № </w:t>
            </w:r>
            <w:r w:rsidR="008830DA" w:rsidRPr="00EE6D0F">
              <w:rPr>
                <w:rFonts w:cs="Times New Roman"/>
                <w:b/>
                <w:kern w:val="2"/>
                <w:sz w:val="28"/>
                <w:szCs w:val="28"/>
              </w:rPr>
              <w:t>00-00/</w:t>
            </w:r>
            <w:r w:rsidR="008830DA" w:rsidRPr="00EE6D0F">
              <w:rPr>
                <w:rFonts w:cs="Times New Roman"/>
                <w:b/>
                <w:kern w:val="2"/>
                <w:sz w:val="28"/>
                <w:szCs w:val="28"/>
                <w:lang w:val="en-US"/>
              </w:rPr>
              <w:t>VIII</w:t>
            </w:r>
          </w:p>
        </w:tc>
      </w:tr>
    </w:tbl>
    <w:p w:rsidR="00B2221F" w:rsidRPr="00EE6D0F" w:rsidRDefault="00EE6D0F" w:rsidP="00EE6D0F">
      <w:pPr>
        <w:spacing w:line="360" w:lineRule="auto"/>
        <w:rPr>
          <w:rFonts w:cs="Times New Roman"/>
          <w:b/>
          <w:sz w:val="28"/>
          <w:szCs w:val="28"/>
        </w:rPr>
      </w:pPr>
      <w:r w:rsidRPr="00EE6D0F">
        <w:rPr>
          <w:rFonts w:cs="Times New Roman"/>
          <w:b/>
          <w:sz w:val="28"/>
          <w:szCs w:val="28"/>
        </w:rPr>
        <w:t>с. Степанки</w:t>
      </w:r>
    </w:p>
    <w:tbl>
      <w:tblPr>
        <w:tblW w:w="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B2221F" w:rsidRPr="00EE6D0F" w:rsidTr="00EE6D0F">
        <w:tc>
          <w:tcPr>
            <w:tcW w:w="4820" w:type="dxa"/>
            <w:hideMark/>
          </w:tcPr>
          <w:p w:rsidR="00B2221F" w:rsidRPr="00EE6D0F" w:rsidRDefault="00B2221F" w:rsidP="00EC3587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2221F" w:rsidRPr="00EE6D0F" w:rsidTr="00EE6D0F">
        <w:tc>
          <w:tcPr>
            <w:tcW w:w="4820" w:type="dxa"/>
          </w:tcPr>
          <w:p w:rsidR="00EB1A91" w:rsidRDefault="00EB1A91" w:rsidP="00B2221F">
            <w:pPr>
              <w:snapToGrid w:val="0"/>
              <w:ind w:left="-108"/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B2221F" w:rsidRPr="00EE6D0F" w:rsidRDefault="00087099" w:rsidP="00087099">
            <w:pPr>
              <w:snapToGrid w:val="0"/>
              <w:ind w:left="-108"/>
              <w:rPr>
                <w:rFonts w:cs="Times New Roman"/>
                <w:b/>
                <w:sz w:val="28"/>
                <w:szCs w:val="28"/>
              </w:rPr>
            </w:pPr>
            <w:r w:rsidRPr="00087099">
              <w:rPr>
                <w:rFonts w:eastAsia="Calibri" w:cs="Times New Roman"/>
                <w:b/>
                <w:kern w:val="0"/>
                <w:sz w:val="28"/>
                <w:szCs w:val="28"/>
                <w:lang w:eastAsia="en-US" w:bidi="ar-SA"/>
              </w:rPr>
              <w:t>Про затвердження граничних сум витрат, що здійснюються за рахунок коштів бюджету Степанківської сільської територіальної громади</w:t>
            </w:r>
          </w:p>
        </w:tc>
      </w:tr>
    </w:tbl>
    <w:p w:rsidR="00B2221F" w:rsidRPr="00EE6D0F" w:rsidRDefault="00B2221F" w:rsidP="00B2221F">
      <w:pPr>
        <w:widowControl/>
        <w:suppressAutoHyphens w:val="0"/>
        <w:overflowPunct w:val="0"/>
        <w:autoSpaceDE w:val="0"/>
        <w:autoSpaceDN w:val="0"/>
        <w:adjustRightInd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EE6D0F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B2221F" w:rsidRPr="00EE6D0F" w:rsidRDefault="00B2221F" w:rsidP="00B2221F">
      <w:pPr>
        <w:ind w:firstLine="708"/>
        <w:jc w:val="both"/>
        <w:rPr>
          <w:sz w:val="28"/>
          <w:szCs w:val="28"/>
          <w:lang w:eastAsia="uk-UA"/>
        </w:rPr>
      </w:pPr>
      <w:r w:rsidRPr="00EE6D0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З метою забезпечення ефективного та раціонального використання бюджетних коштів, </w:t>
      </w:r>
      <w:r w:rsidR="0032645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керуючись Законом України «Про місцеве самоврядування в Україні» від 21.05.1997 №280/97-ВР зі змінами, </w:t>
      </w:r>
      <w:r w:rsidRPr="00EE6D0F">
        <w:rPr>
          <w:rFonts w:eastAsia="Times New Roman" w:cs="Times New Roman"/>
          <w:kern w:val="0"/>
          <w:sz w:val="28"/>
          <w:szCs w:val="28"/>
          <w:lang w:eastAsia="ar-SA" w:bidi="ar-SA"/>
        </w:rPr>
        <w:t>відповідно до статті 23 Бюджетного кодексу України, постанов</w:t>
      </w:r>
      <w:r w:rsidR="006D4990">
        <w:rPr>
          <w:rFonts w:eastAsia="Times New Roman" w:cs="Times New Roman"/>
          <w:kern w:val="0"/>
          <w:sz w:val="28"/>
          <w:szCs w:val="28"/>
          <w:lang w:eastAsia="ar-SA" w:bidi="ar-SA"/>
        </w:rPr>
        <w:t>и</w:t>
      </w:r>
      <w:r w:rsidRPr="00EE6D0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Кабінету Міністрів України від </w:t>
      </w:r>
      <w:r w:rsidR="0032645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04.04.2001 </w:t>
      </w:r>
      <w:r w:rsidRPr="00EE6D0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№332 «Про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бюджету»</w:t>
      </w:r>
      <w:r w:rsidR="006D4990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зі змінами</w:t>
      </w:r>
      <w:r w:rsidR="00087099">
        <w:rPr>
          <w:rFonts w:eastAsia="Calibri" w:cs="Times New Roman"/>
          <w:kern w:val="0"/>
          <w:sz w:val="28"/>
          <w:szCs w:val="28"/>
          <w:lang w:eastAsia="en-US" w:bidi="ar-SA"/>
        </w:rPr>
        <w:t>, рішення сільської ради від 14.07.2020 №</w:t>
      </w:r>
      <w:r w:rsidR="00087099" w:rsidRPr="00087099">
        <w:rPr>
          <w:sz w:val="28"/>
          <w:szCs w:val="28"/>
          <w:bdr w:val="none" w:sz="0" w:space="0" w:color="auto" w:frame="1"/>
          <w:lang w:eastAsia="uk-UA"/>
        </w:rPr>
        <w:t>48-02/VII</w:t>
      </w:r>
      <w:r w:rsidR="00087099">
        <w:rPr>
          <w:sz w:val="28"/>
          <w:szCs w:val="28"/>
          <w:bdr w:val="none" w:sz="0" w:space="0" w:color="auto" w:frame="1"/>
          <w:lang w:eastAsia="uk-UA"/>
        </w:rPr>
        <w:t xml:space="preserve">, сільська рада </w:t>
      </w:r>
    </w:p>
    <w:p w:rsidR="00B2221F" w:rsidRPr="00EE6D0F" w:rsidRDefault="00B2221F" w:rsidP="00B2221F">
      <w:pPr>
        <w:rPr>
          <w:sz w:val="28"/>
          <w:szCs w:val="28"/>
          <w:lang w:eastAsia="uk-UA"/>
        </w:rPr>
      </w:pPr>
    </w:p>
    <w:p w:rsidR="00025D0B" w:rsidRPr="00025D0B" w:rsidRDefault="00025D0B" w:rsidP="00025D0B">
      <w:pPr>
        <w:widowControl/>
        <w:suppressAutoHyphens w:val="0"/>
        <w:spacing w:after="200" w:line="276" w:lineRule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025D0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ВИРІШИЛА:</w:t>
      </w:r>
    </w:p>
    <w:p w:rsidR="005C7DBF" w:rsidRDefault="00B2221F" w:rsidP="005C7D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6D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Схвалити граничні суми витрат на придбання легкових автомобілів, меблів, іншого обладнання та устаткування, комп’ютерів органами місцевого самоврядування та установами, які утримуються за рахунок бюджету </w:t>
      </w:r>
      <w:r w:rsidR="00025D0B" w:rsidRPr="00EE6D0F">
        <w:rPr>
          <w:rFonts w:eastAsia="Times New Roman" w:cs="Times New Roman"/>
          <w:kern w:val="0"/>
          <w:sz w:val="28"/>
          <w:szCs w:val="28"/>
          <w:lang w:eastAsia="ru-RU" w:bidi="ar-SA"/>
        </w:rPr>
        <w:t>Степанківської</w:t>
      </w:r>
      <w:r w:rsidRPr="00EE6D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сільської територіальної громади згідно з додатком.</w:t>
      </w:r>
    </w:p>
    <w:p w:rsidR="00B2221F" w:rsidRDefault="00B2221F" w:rsidP="005C7D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E6D0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 Установити, що бюджетні установи, які утримуються за рахунок коштів бюджету </w:t>
      </w:r>
      <w:r w:rsidR="00025D0B" w:rsidRPr="00EE6D0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Степанківської</w:t>
      </w:r>
      <w:r w:rsidRPr="00EE6D0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сільської територіальної громади, здійснюють витрати на придбання легкових автомобілів, меблів, іншого обладнання та устаткування, комп’ютерів за наявності бюджетних асигнувань на зазначені цілі у їх кошторисах та відсутності простроченої кредиторської заборгованості </w:t>
      </w:r>
      <w:r w:rsidR="008A4B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 останню звітну дату</w:t>
      </w:r>
      <w:r w:rsidRPr="00EE6D0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як за загальним</w:t>
      </w:r>
      <w:r w:rsidR="008A4B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EE6D0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так і за спеціальним фондами місцевого бюджету.</w:t>
      </w:r>
    </w:p>
    <w:p w:rsidR="00235D21" w:rsidRDefault="00235D21" w:rsidP="005C7D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</w:t>
      </w:r>
      <w:r w:rsid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Рішення Степанківської сільської ради від </w:t>
      </w:r>
      <w:r w:rsidR="00FD5BA0" w:rsidRP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14.07.2020 №48-02/VII</w:t>
      </w:r>
      <w:r w:rsid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FD5BA0" w:rsidRP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 затвердження граничних сум витрат, що здійснюються за рахунок коштів </w:t>
      </w:r>
      <w:r w:rsidR="00FD5BA0" w:rsidRP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бюджету Степанківської сільської об’єднаної територіальної громади</w:t>
      </w:r>
      <w:r w:rsid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в</w:t>
      </w:r>
      <w:r w:rsidR="00FD5BA0" w:rsidRP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изнати таким, що втратило чинність</w:t>
      </w:r>
      <w:r w:rsidR="00FD5BA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2221F" w:rsidRPr="00EE6D0F" w:rsidRDefault="00235D21" w:rsidP="00B2221F">
      <w:pPr>
        <w:widowControl/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B2221F" w:rsidRPr="00EE6D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Контроль за виконанням цього рішення покласти на </w:t>
      </w:r>
      <w:r w:rsidR="001D3CAF" w:rsidRPr="00EE6D0F">
        <w:rPr>
          <w:rFonts w:eastAsia="Times New Roman" w:cs="Times New Roman"/>
          <w:kern w:val="0"/>
          <w:sz w:val="28"/>
          <w:szCs w:val="28"/>
          <w:lang w:eastAsia="ru-RU" w:bidi="ar-SA"/>
        </w:rPr>
        <w:t>постійну комісію з питань фінансів, бюджету, планування соціально-</w:t>
      </w:r>
      <w:r w:rsidR="008F4F86" w:rsidRPr="00EE6D0F">
        <w:rPr>
          <w:rFonts w:eastAsia="Times New Roman" w:cs="Times New Roman"/>
          <w:kern w:val="0"/>
          <w:sz w:val="28"/>
          <w:szCs w:val="28"/>
          <w:lang w:eastAsia="ru-RU" w:bidi="ar-SA"/>
        </w:rPr>
        <w:t>економічного розвитку, інвестицій та міжнародного співробітництва Степанківської сільської ради.</w:t>
      </w:r>
    </w:p>
    <w:p w:rsidR="00F06DFE" w:rsidRDefault="00F06DFE" w:rsidP="0013611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18" w:rsidRPr="00EE6D0F" w:rsidRDefault="00136118" w:rsidP="00F06DFE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D0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                                   </w:t>
      </w:r>
      <w:r w:rsidR="008F4F86" w:rsidRPr="00EE6D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Ігор ЧЕКАЛЕНКО</w:t>
      </w:r>
    </w:p>
    <w:tbl>
      <w:tblPr>
        <w:tblW w:w="9631" w:type="dxa"/>
        <w:tblInd w:w="108" w:type="dxa"/>
        <w:tblLook w:val="01E0" w:firstRow="1" w:lastRow="1" w:firstColumn="1" w:lastColumn="1" w:noHBand="0" w:noVBand="0"/>
      </w:tblPr>
      <w:tblGrid>
        <w:gridCol w:w="3600"/>
        <w:gridCol w:w="2880"/>
        <w:gridCol w:w="3151"/>
      </w:tblGrid>
      <w:tr w:rsidR="00B2221F" w:rsidRPr="008B3FDF" w:rsidTr="00EC3587">
        <w:tc>
          <w:tcPr>
            <w:tcW w:w="3600" w:type="dxa"/>
          </w:tcPr>
          <w:p w:rsidR="00B2221F" w:rsidRPr="008B3FDF" w:rsidRDefault="00B2221F" w:rsidP="00EC3587">
            <w:pPr>
              <w:tabs>
                <w:tab w:val="left" w:pos="4820"/>
              </w:tabs>
              <w:ind w:left="-108"/>
              <w:jc w:val="both"/>
              <w:rPr>
                <w:rFonts w:cs="Times New Roman"/>
                <w:b/>
                <w:lang w:eastAsia="ur-PK" w:bidi="ur-PK"/>
              </w:rPr>
            </w:pPr>
            <w:bookmarkStart w:id="0" w:name="_Hlk57980384"/>
          </w:p>
        </w:tc>
        <w:tc>
          <w:tcPr>
            <w:tcW w:w="2880" w:type="dxa"/>
          </w:tcPr>
          <w:p w:rsidR="00B2221F" w:rsidRPr="008B3FDF" w:rsidRDefault="00B2221F" w:rsidP="00EC3587">
            <w:pPr>
              <w:tabs>
                <w:tab w:val="left" w:pos="4820"/>
              </w:tabs>
              <w:jc w:val="both"/>
              <w:rPr>
                <w:rFonts w:cs="Times New Roman"/>
                <w:b/>
                <w:lang w:eastAsia="ur-PK" w:bidi="ur-PK"/>
              </w:rPr>
            </w:pPr>
          </w:p>
        </w:tc>
        <w:tc>
          <w:tcPr>
            <w:tcW w:w="3151" w:type="dxa"/>
          </w:tcPr>
          <w:p w:rsidR="00B2221F" w:rsidRPr="008B3FDF" w:rsidRDefault="00B2221F" w:rsidP="00EC3587">
            <w:pPr>
              <w:tabs>
                <w:tab w:val="left" w:pos="4820"/>
              </w:tabs>
              <w:jc w:val="right"/>
              <w:rPr>
                <w:rFonts w:cs="Times New Roman"/>
                <w:b/>
                <w:lang w:eastAsia="ur-PK" w:bidi="ur-PK"/>
              </w:rPr>
            </w:pPr>
          </w:p>
        </w:tc>
      </w:tr>
    </w:tbl>
    <w:p w:rsidR="00B2221F" w:rsidRDefault="00B2221F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D5BA0" w:rsidRPr="00B34EDE" w:rsidRDefault="00FD5BA0" w:rsidP="00B2221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bookmarkEnd w:id="0"/>
    <w:p w:rsidR="00B2221F" w:rsidRPr="0080259C" w:rsidRDefault="00B2221F" w:rsidP="00B2221F">
      <w:pPr>
        <w:ind w:left="5529"/>
        <w:jc w:val="both"/>
        <w:rPr>
          <w:rFonts w:cs="Times New Roman"/>
          <w:kern w:val="2"/>
          <w:sz w:val="28"/>
          <w:szCs w:val="28"/>
        </w:rPr>
      </w:pPr>
      <w:r w:rsidRPr="0080259C">
        <w:rPr>
          <w:rFonts w:cs="Times New Roman"/>
          <w:sz w:val="28"/>
          <w:szCs w:val="28"/>
        </w:rPr>
        <w:t>Додаток</w:t>
      </w:r>
    </w:p>
    <w:p w:rsidR="00B8264F" w:rsidRPr="0080259C" w:rsidRDefault="00B2221F" w:rsidP="00B2221F">
      <w:pPr>
        <w:ind w:left="5529"/>
        <w:jc w:val="both"/>
        <w:rPr>
          <w:rFonts w:cs="Times New Roman"/>
          <w:sz w:val="28"/>
          <w:szCs w:val="28"/>
        </w:rPr>
      </w:pPr>
      <w:r w:rsidRPr="0080259C">
        <w:rPr>
          <w:rFonts w:cs="Times New Roman"/>
          <w:sz w:val="28"/>
          <w:szCs w:val="28"/>
        </w:rPr>
        <w:t xml:space="preserve">до </w:t>
      </w:r>
      <w:r w:rsidR="00B8264F" w:rsidRPr="0080259C">
        <w:rPr>
          <w:rFonts w:cs="Times New Roman"/>
          <w:sz w:val="28"/>
          <w:szCs w:val="28"/>
        </w:rPr>
        <w:t xml:space="preserve">проекту </w:t>
      </w:r>
      <w:r w:rsidRPr="0080259C">
        <w:rPr>
          <w:rFonts w:cs="Times New Roman"/>
          <w:sz w:val="28"/>
          <w:szCs w:val="28"/>
        </w:rPr>
        <w:t xml:space="preserve">рішення </w:t>
      </w:r>
    </w:p>
    <w:p w:rsidR="00B2221F" w:rsidRPr="0080259C" w:rsidRDefault="00B8264F" w:rsidP="00B2221F">
      <w:pPr>
        <w:ind w:left="5529"/>
        <w:jc w:val="both"/>
        <w:rPr>
          <w:rFonts w:cs="Times New Roman"/>
          <w:sz w:val="28"/>
          <w:szCs w:val="28"/>
        </w:rPr>
      </w:pPr>
      <w:r w:rsidRPr="0080259C">
        <w:rPr>
          <w:rFonts w:cs="Times New Roman"/>
          <w:sz w:val="28"/>
          <w:szCs w:val="28"/>
        </w:rPr>
        <w:t>Степанківської</w:t>
      </w:r>
      <w:r w:rsidR="00B2221F" w:rsidRPr="0080259C">
        <w:rPr>
          <w:rFonts w:cs="Times New Roman"/>
          <w:sz w:val="28"/>
          <w:szCs w:val="28"/>
        </w:rPr>
        <w:t xml:space="preserve"> сільської ради</w:t>
      </w:r>
    </w:p>
    <w:p w:rsidR="00B2221F" w:rsidRPr="0080259C" w:rsidRDefault="00B2221F" w:rsidP="00B2221F">
      <w:pPr>
        <w:ind w:left="5529"/>
        <w:jc w:val="both"/>
        <w:rPr>
          <w:rFonts w:cs="Times New Roman"/>
          <w:sz w:val="28"/>
          <w:szCs w:val="28"/>
        </w:rPr>
      </w:pPr>
      <w:r w:rsidRPr="0080259C">
        <w:rPr>
          <w:rFonts w:cs="Times New Roman"/>
          <w:sz w:val="28"/>
          <w:szCs w:val="28"/>
        </w:rPr>
        <w:t xml:space="preserve">від </w:t>
      </w:r>
      <w:r w:rsidR="00B8264F" w:rsidRPr="0080259C">
        <w:rPr>
          <w:rFonts w:cs="Times New Roman"/>
          <w:sz w:val="28"/>
          <w:szCs w:val="28"/>
        </w:rPr>
        <w:t>00.00.</w:t>
      </w:r>
      <w:r w:rsidRPr="0080259C">
        <w:rPr>
          <w:rFonts w:cs="Times New Roman"/>
          <w:sz w:val="28"/>
          <w:szCs w:val="28"/>
        </w:rPr>
        <w:t>202</w:t>
      </w:r>
      <w:r w:rsidR="00B8264F" w:rsidRPr="0080259C">
        <w:rPr>
          <w:rFonts w:cs="Times New Roman"/>
          <w:sz w:val="28"/>
          <w:szCs w:val="28"/>
        </w:rPr>
        <w:t>3</w:t>
      </w:r>
      <w:r w:rsidRPr="0080259C">
        <w:rPr>
          <w:rFonts w:cs="Times New Roman"/>
          <w:sz w:val="28"/>
          <w:szCs w:val="28"/>
        </w:rPr>
        <w:t xml:space="preserve"> </w:t>
      </w:r>
      <w:r w:rsidR="00B8264F" w:rsidRPr="0080259C">
        <w:rPr>
          <w:rFonts w:cs="Times New Roman"/>
          <w:kern w:val="2"/>
          <w:sz w:val="28"/>
          <w:szCs w:val="28"/>
        </w:rPr>
        <w:t>№ 00-00/</w:t>
      </w:r>
      <w:r w:rsidR="00B8264F" w:rsidRPr="0080259C">
        <w:rPr>
          <w:rFonts w:cs="Times New Roman"/>
          <w:kern w:val="2"/>
          <w:sz w:val="28"/>
          <w:szCs w:val="28"/>
          <w:lang w:val="en-US"/>
        </w:rPr>
        <w:t>VIII</w:t>
      </w:r>
    </w:p>
    <w:p w:rsidR="00B2221F" w:rsidRPr="0080259C" w:rsidRDefault="00B2221F" w:rsidP="00B2221F">
      <w:pPr>
        <w:jc w:val="center"/>
        <w:rPr>
          <w:rFonts w:cs="Times New Roman"/>
          <w:bCs/>
          <w:sz w:val="28"/>
          <w:szCs w:val="28"/>
        </w:rPr>
      </w:pPr>
    </w:p>
    <w:p w:rsidR="00B2221F" w:rsidRPr="00B34EDE" w:rsidRDefault="00B2221F" w:rsidP="00B2221F">
      <w:pPr>
        <w:widowControl/>
        <w:shd w:val="clear" w:color="auto" w:fill="FFFFFF"/>
        <w:tabs>
          <w:tab w:val="center" w:pos="4677"/>
          <w:tab w:val="right" w:pos="9923"/>
        </w:tabs>
        <w:ind w:left="567" w:right="567"/>
        <w:jc w:val="center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r w:rsidRPr="00B34EDE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ГРАН</w:t>
      </w:r>
      <w:bookmarkStart w:id="1" w:name="_GoBack"/>
      <w:bookmarkEnd w:id="1"/>
      <w:r w:rsidRPr="00B34EDE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ИЧНІ СУМИ ВИТРАТ</w:t>
      </w:r>
    </w:p>
    <w:p w:rsidR="00087099" w:rsidRPr="00087099" w:rsidRDefault="00B2221F" w:rsidP="00235D21">
      <w:pPr>
        <w:widowControl/>
        <w:shd w:val="clear" w:color="auto" w:fill="FFFFFF"/>
        <w:tabs>
          <w:tab w:val="center" w:pos="4677"/>
          <w:tab w:val="right" w:pos="9923"/>
        </w:tabs>
        <w:ind w:left="567" w:right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B34EDE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на придбання легкових автомобілів, меблів, іншого обладнання та</w:t>
      </w:r>
      <w:r w:rsidR="00087099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устаткування,  комп’ютерів </w:t>
      </w:r>
      <w:r w:rsidR="00235D2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Степанківської сільської ради, а також закладів, установ та організацій</w:t>
      </w:r>
      <w:r w:rsidR="00087099" w:rsidRPr="0008709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, які утримуються за рахунок коштів </w:t>
      </w:r>
      <w:r w:rsidR="00235D21" w:rsidRPr="00235D2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бюджету Степанківської сільської територіальної громади</w:t>
      </w:r>
    </w:p>
    <w:p w:rsidR="00087099" w:rsidRPr="00B34EDE" w:rsidRDefault="00087099" w:rsidP="00B2221F">
      <w:pPr>
        <w:widowControl/>
        <w:shd w:val="clear" w:color="auto" w:fill="FFFFFF"/>
        <w:tabs>
          <w:tab w:val="center" w:pos="4677"/>
          <w:tab w:val="right" w:pos="9923"/>
        </w:tabs>
        <w:ind w:left="567" w:right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B2221F" w:rsidRPr="00B34EDE" w:rsidRDefault="00B2221F" w:rsidP="00B2221F">
      <w:pPr>
        <w:widowControl/>
        <w:shd w:val="clear" w:color="auto" w:fill="FFFFFF"/>
        <w:tabs>
          <w:tab w:val="center" w:pos="4677"/>
          <w:tab w:val="right" w:pos="9355"/>
        </w:tabs>
        <w:ind w:left="-284" w:firstLine="71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1"/>
        <w:gridCol w:w="2450"/>
      </w:tblGrid>
      <w:tr w:rsidR="00B2221F" w:rsidRPr="00B34EDE" w:rsidTr="00EC3587">
        <w:tc>
          <w:tcPr>
            <w:tcW w:w="7257" w:type="dxa"/>
            <w:shd w:val="clear" w:color="auto" w:fill="auto"/>
            <w:vAlign w:val="center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Найменування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Сума гривень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за одиницю</w:t>
            </w:r>
          </w:p>
        </w:tc>
      </w:tr>
      <w:tr w:rsidR="00B2221F" w:rsidRPr="00B34EDE" w:rsidTr="00EC3587">
        <w:tc>
          <w:tcPr>
            <w:tcW w:w="7257" w:type="dxa"/>
            <w:shd w:val="clear" w:color="auto" w:fill="auto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Легкові автомобілі для керівників органів місцевого самоврядування та бюджетних установ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600000,00</w:t>
            </w:r>
          </w:p>
        </w:tc>
      </w:tr>
      <w:tr w:rsidR="00B2221F" w:rsidRPr="00B34EDE" w:rsidTr="00EC3587">
        <w:tc>
          <w:tcPr>
            <w:tcW w:w="7257" w:type="dxa"/>
            <w:shd w:val="clear" w:color="auto" w:fill="auto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Персональний комп’ютер (системний блок, монітор, клавіатура, маніпулятор «миша», операційна система) 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23000,00</w:t>
            </w:r>
          </w:p>
        </w:tc>
      </w:tr>
      <w:tr w:rsidR="00B2221F" w:rsidRPr="00B34EDE" w:rsidTr="00EC3587">
        <w:tc>
          <w:tcPr>
            <w:tcW w:w="7257" w:type="dxa"/>
            <w:shd w:val="clear" w:color="auto" w:fill="auto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Ноутбук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27000,00</w:t>
            </w:r>
          </w:p>
        </w:tc>
      </w:tr>
      <w:tr w:rsidR="00B2221F" w:rsidRPr="00B34EDE" w:rsidTr="00EC3587">
        <w:tc>
          <w:tcPr>
            <w:tcW w:w="7257" w:type="dxa"/>
            <w:shd w:val="clear" w:color="auto" w:fill="auto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sz w:val="28"/>
                <w:szCs w:val="28"/>
                <w:shd w:val="clear" w:color="auto" w:fill="FFFFFF"/>
              </w:rPr>
              <w:t>Комплект меблів для службового кабінету інших державних органів, бюджетних установ і організацій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15000,00</w:t>
            </w:r>
          </w:p>
        </w:tc>
      </w:tr>
      <w:tr w:rsidR="00B2221F" w:rsidRPr="00B34EDE" w:rsidTr="00EC3587">
        <w:tc>
          <w:tcPr>
            <w:tcW w:w="7257" w:type="dxa"/>
            <w:shd w:val="clear" w:color="auto" w:fill="auto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Меблі для обладнання робочих місць працівників: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стіл письмовий 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стіл для комп’ютера 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крісло офісне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стілець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шафа для одягу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шафа для паперів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         </w:t>
            </w:r>
          </w:p>
          <w:p w:rsidR="00B2221F" w:rsidRPr="00FD5BA0" w:rsidRDefault="006D4990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50</w:t>
            </w:r>
            <w:r w:rsidR="00B2221F"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00,00</w:t>
            </w:r>
          </w:p>
          <w:p w:rsidR="00B2221F" w:rsidRPr="00FD5BA0" w:rsidRDefault="0024692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</w:t>
            </w:r>
            <w:r w:rsidR="006D4990"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</w:t>
            </w:r>
            <w:r w:rsidR="00B2221F"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00,00</w:t>
            </w:r>
          </w:p>
          <w:p w:rsidR="00B2221F" w:rsidRPr="00FD5BA0" w:rsidRDefault="006D4990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25</w:t>
            </w:r>
            <w:r w:rsidR="00B2221F"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00,00</w:t>
            </w:r>
          </w:p>
          <w:p w:rsidR="00B2221F" w:rsidRPr="00FD5BA0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1500,00</w:t>
            </w:r>
          </w:p>
          <w:p w:rsidR="00B2221F" w:rsidRPr="00FD5BA0" w:rsidRDefault="006D4990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50</w:t>
            </w:r>
            <w:r w:rsidR="00B2221F"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00,00</w:t>
            </w:r>
          </w:p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</w:t>
            </w:r>
            <w:r w:rsidR="006D4990"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</w:t>
            </w:r>
            <w:r w:rsidRPr="00FD5BA0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00,00</w:t>
            </w:r>
          </w:p>
        </w:tc>
      </w:tr>
      <w:tr w:rsidR="00B2221F" w:rsidRPr="00B34EDE" w:rsidTr="00EC3587">
        <w:tc>
          <w:tcPr>
            <w:tcW w:w="7257" w:type="dxa"/>
            <w:shd w:val="clear" w:color="auto" w:fill="auto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Сейф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6D4990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50</w:t>
            </w:r>
            <w:r w:rsidR="00B2221F"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00,00</w:t>
            </w:r>
          </w:p>
        </w:tc>
      </w:tr>
      <w:tr w:rsidR="00B2221F" w:rsidRPr="00B34EDE" w:rsidTr="00EC3587">
        <w:tc>
          <w:tcPr>
            <w:tcW w:w="7257" w:type="dxa"/>
            <w:shd w:val="clear" w:color="auto" w:fill="auto"/>
          </w:tcPr>
          <w:p w:rsidR="00B2221F" w:rsidRPr="00B34EDE" w:rsidRDefault="00B2221F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proofErr w:type="spellStart"/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Теле</w:t>
            </w:r>
            <w:proofErr w:type="spellEnd"/>
            <w:r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- і радіоапаратура, фото- і відеотехніка 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2221F" w:rsidRPr="00B34EDE" w:rsidRDefault="00212D9C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25</w:t>
            </w:r>
            <w:r w:rsidR="00B2221F" w:rsidRPr="00B34ED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000,00</w:t>
            </w:r>
          </w:p>
        </w:tc>
      </w:tr>
      <w:tr w:rsidR="00FD5BA0" w:rsidRPr="00B34EDE" w:rsidTr="00EC3587">
        <w:tc>
          <w:tcPr>
            <w:tcW w:w="7257" w:type="dxa"/>
            <w:shd w:val="clear" w:color="auto" w:fill="auto"/>
          </w:tcPr>
          <w:p w:rsidR="00FD5BA0" w:rsidRPr="00B34EDE" w:rsidRDefault="00FD5BA0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Мобільний телефон: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FD5BA0" w:rsidRDefault="00FD5BA0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</w:tc>
      </w:tr>
      <w:tr w:rsidR="00FD5BA0" w:rsidRPr="00B34EDE" w:rsidTr="00EC3587">
        <w:tc>
          <w:tcPr>
            <w:tcW w:w="7257" w:type="dxa"/>
            <w:shd w:val="clear" w:color="auto" w:fill="auto"/>
          </w:tcPr>
          <w:p w:rsidR="00FD5BA0" w:rsidRDefault="00FD5BA0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придбання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FD5BA0" w:rsidRDefault="00FD5BA0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3000,00</w:t>
            </w:r>
          </w:p>
        </w:tc>
      </w:tr>
      <w:tr w:rsidR="00FD5BA0" w:rsidRPr="00B34EDE" w:rsidTr="00EC3587">
        <w:tc>
          <w:tcPr>
            <w:tcW w:w="7257" w:type="dxa"/>
            <w:shd w:val="clear" w:color="auto" w:fill="auto"/>
          </w:tcPr>
          <w:p w:rsidR="00FD5BA0" w:rsidRDefault="00FD5BA0" w:rsidP="00EC3587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утримання (на місяць)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FD5BA0" w:rsidRDefault="00FD5BA0" w:rsidP="00EC3587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1500,00</w:t>
            </w:r>
          </w:p>
        </w:tc>
      </w:tr>
    </w:tbl>
    <w:p w:rsidR="00FD5BA0" w:rsidRDefault="00FD5BA0" w:rsidP="00B2221F">
      <w:pPr>
        <w:widowControl/>
        <w:shd w:val="clear" w:color="auto" w:fill="FFFFFF"/>
        <w:tabs>
          <w:tab w:val="center" w:pos="4677"/>
          <w:tab w:val="right" w:pos="9355"/>
        </w:tabs>
        <w:ind w:left="-284" w:firstLine="710"/>
        <w:jc w:val="both"/>
      </w:pPr>
    </w:p>
    <w:p w:rsidR="00B2221F" w:rsidRPr="00FD5BA0" w:rsidRDefault="0080259C" w:rsidP="00B2221F">
      <w:pPr>
        <w:widowControl/>
        <w:shd w:val="clear" w:color="auto" w:fill="FFFFFF"/>
        <w:tabs>
          <w:tab w:val="center" w:pos="4677"/>
          <w:tab w:val="right" w:pos="9355"/>
        </w:tabs>
        <w:ind w:left="-284" w:firstLine="710"/>
        <w:jc w:val="both"/>
        <w:rPr>
          <w:rFonts w:eastAsia="Times New Roman" w:cs="Times New Roman"/>
          <w:kern w:val="0"/>
          <w:lang w:eastAsia="ar-SA" w:bidi="ar-SA"/>
        </w:rPr>
      </w:pPr>
      <w:hyperlink r:id="rId5" w:tgtFrame="_blank" w:history="1">
        <w:r w:rsidR="00B34EDE" w:rsidRPr="00FD5BA0">
          <w:rPr>
            <w:rStyle w:val="a6"/>
            <w:b/>
            <w:bCs/>
            <w:color w:val="000000"/>
            <w:u w:val="none"/>
            <w:bdr w:val="none" w:sz="0" w:space="0" w:color="auto" w:frame="1"/>
            <w:shd w:val="clear" w:color="auto" w:fill="FFFFFF"/>
          </w:rPr>
          <w:t>Примітка: </w:t>
        </w:r>
        <w:r w:rsidR="00B34EDE" w:rsidRPr="00FD5BA0">
          <w:rPr>
            <w:rStyle w:val="a6"/>
            <w:color w:val="000000"/>
            <w:u w:val="none"/>
            <w:bdr w:val="none" w:sz="0" w:space="0" w:color="auto" w:frame="1"/>
            <w:shd w:val="clear" w:color="auto" w:fill="FFFFFF"/>
          </w:rPr>
          <w:t>Затверджені граничні суми витрат призначені для придбання комплектних легкових автомобілів, меблів, обладнання, устаткування, а не окремих деталей (предметів).</w:t>
        </w:r>
      </w:hyperlink>
    </w:p>
    <w:tbl>
      <w:tblPr>
        <w:tblW w:w="9530" w:type="dxa"/>
        <w:tblInd w:w="108" w:type="dxa"/>
        <w:tblLook w:val="01E0" w:firstRow="1" w:lastRow="1" w:firstColumn="1" w:lastColumn="1" w:noHBand="0" w:noVBand="0"/>
      </w:tblPr>
      <w:tblGrid>
        <w:gridCol w:w="3969"/>
        <w:gridCol w:w="2410"/>
        <w:gridCol w:w="3151"/>
      </w:tblGrid>
      <w:tr w:rsidR="00B2221F" w:rsidTr="00EC3587">
        <w:tc>
          <w:tcPr>
            <w:tcW w:w="3969" w:type="dxa"/>
            <w:hideMark/>
          </w:tcPr>
          <w:p w:rsidR="00B20C4B" w:rsidRDefault="00B20C4B" w:rsidP="00AE22BF">
            <w:pPr>
              <w:tabs>
                <w:tab w:val="left" w:pos="4820"/>
              </w:tabs>
              <w:ind w:left="-108"/>
              <w:jc w:val="both"/>
              <w:rPr>
                <w:rFonts w:cs="Times New Roman"/>
                <w:sz w:val="28"/>
                <w:szCs w:val="28"/>
              </w:rPr>
            </w:pPr>
          </w:p>
          <w:p w:rsidR="00B2221F" w:rsidRPr="00AE22BF" w:rsidRDefault="00AE22BF" w:rsidP="00AE22BF">
            <w:pPr>
              <w:tabs>
                <w:tab w:val="left" w:pos="4820"/>
              </w:tabs>
              <w:ind w:left="-108"/>
              <w:jc w:val="both"/>
              <w:rPr>
                <w:rFonts w:cs="Times New Roman"/>
                <w:kern w:val="2"/>
                <w:sz w:val="28"/>
                <w:szCs w:val="28"/>
                <w:lang w:eastAsia="ur-PK" w:bidi="ur-PK"/>
              </w:rPr>
            </w:pPr>
            <w:r w:rsidRPr="00AE22BF">
              <w:rPr>
                <w:rFonts w:cs="Times New Roman"/>
                <w:sz w:val="28"/>
                <w:szCs w:val="28"/>
              </w:rPr>
              <w:t>Сільський голова</w:t>
            </w:r>
          </w:p>
        </w:tc>
        <w:tc>
          <w:tcPr>
            <w:tcW w:w="2410" w:type="dxa"/>
          </w:tcPr>
          <w:p w:rsidR="00B2221F" w:rsidRPr="00AE22BF" w:rsidRDefault="00B2221F" w:rsidP="00EC3587">
            <w:pPr>
              <w:tabs>
                <w:tab w:val="left" w:pos="4820"/>
              </w:tabs>
              <w:jc w:val="both"/>
              <w:rPr>
                <w:rFonts w:cs="Times New Roman"/>
                <w:sz w:val="28"/>
                <w:szCs w:val="28"/>
                <w:lang w:eastAsia="ur-PK" w:bidi="ur-PK"/>
              </w:rPr>
            </w:pPr>
          </w:p>
        </w:tc>
        <w:tc>
          <w:tcPr>
            <w:tcW w:w="3151" w:type="dxa"/>
            <w:vAlign w:val="bottom"/>
            <w:hideMark/>
          </w:tcPr>
          <w:p w:rsidR="00B2221F" w:rsidRPr="00AE22BF" w:rsidRDefault="00AE22BF" w:rsidP="00EC3587">
            <w:pPr>
              <w:tabs>
                <w:tab w:val="left" w:pos="4820"/>
              </w:tabs>
              <w:jc w:val="right"/>
              <w:rPr>
                <w:rFonts w:cs="Times New Roman"/>
                <w:sz w:val="28"/>
                <w:szCs w:val="28"/>
                <w:lang w:eastAsia="ur-PK" w:bidi="ur-PK"/>
              </w:rPr>
            </w:pPr>
            <w:r w:rsidRPr="00AE22BF">
              <w:rPr>
                <w:rFonts w:cs="Times New Roman"/>
                <w:sz w:val="28"/>
                <w:szCs w:val="28"/>
              </w:rPr>
              <w:t>Ігор ЧЕКАЛЕНКО</w:t>
            </w:r>
          </w:p>
        </w:tc>
      </w:tr>
    </w:tbl>
    <w:p w:rsidR="009C3F80" w:rsidRDefault="009C3F80" w:rsidP="007C1A1E"/>
    <w:sectPr w:rsidR="009C3F80" w:rsidSect="005A4550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B6"/>
    <w:rsid w:val="00025D0B"/>
    <w:rsid w:val="00087099"/>
    <w:rsid w:val="00136118"/>
    <w:rsid w:val="001D3CAF"/>
    <w:rsid w:val="00212D9C"/>
    <w:rsid w:val="00235D21"/>
    <w:rsid w:val="0024692F"/>
    <w:rsid w:val="002B627B"/>
    <w:rsid w:val="0032645C"/>
    <w:rsid w:val="005434DE"/>
    <w:rsid w:val="005C7DBF"/>
    <w:rsid w:val="006D4990"/>
    <w:rsid w:val="007C1A1E"/>
    <w:rsid w:val="0080259C"/>
    <w:rsid w:val="008830DA"/>
    <w:rsid w:val="008A4B40"/>
    <w:rsid w:val="008F4F86"/>
    <w:rsid w:val="009272B6"/>
    <w:rsid w:val="009C3F80"/>
    <w:rsid w:val="00A467A1"/>
    <w:rsid w:val="00AE22BF"/>
    <w:rsid w:val="00B02D3F"/>
    <w:rsid w:val="00B20C4B"/>
    <w:rsid w:val="00B2221F"/>
    <w:rsid w:val="00B34EDE"/>
    <w:rsid w:val="00B8264F"/>
    <w:rsid w:val="00D56FE2"/>
    <w:rsid w:val="00EB1A91"/>
    <w:rsid w:val="00EE6D0F"/>
    <w:rsid w:val="00F06DFE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B76A"/>
  <w15:docId w15:val="{0DFCDDC2-E6D4-4BAC-91D6-4A4E758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E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E2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paragraph" w:styleId="a5">
    <w:name w:val="List Paragraph"/>
    <w:basedOn w:val="a"/>
    <w:uiPriority w:val="99"/>
    <w:qFormat/>
    <w:rsid w:val="0013611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B3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lada.pp.ua/goto/ZmlsZTovLy9EOjHQn9GA0L7RgtC+0LrQvtC70YzQvdCwJTIw0YfQsNGB0YLQuNC90LDQnNC40YHRjNC60LBfJTIw0YDQsNC00LBf0KHQtdGB0ZbRl19sX2RvYzIubnNmbGluazFLUDAzMDgwMi5odG1s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Пользователь Windows</cp:lastModifiedBy>
  <cp:revision>3</cp:revision>
  <dcterms:created xsi:type="dcterms:W3CDTF">2023-06-27T06:13:00Z</dcterms:created>
  <dcterms:modified xsi:type="dcterms:W3CDTF">2023-06-27T06:21:00Z</dcterms:modified>
</cp:coreProperties>
</file>