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06" w:rsidRPr="00367106" w:rsidRDefault="00367106" w:rsidP="003671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67106">
        <w:rPr>
          <w:rFonts w:ascii="Times New Roman" w:eastAsia="Times New Roman" w:hAnsi="Times New Roman"/>
          <w:noProof/>
          <w:sz w:val="20"/>
          <w:szCs w:val="24"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106" w:rsidRPr="00367106" w:rsidRDefault="00367106" w:rsidP="00367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36710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СТЕПАНКІВСЬКА СІЛЬСЬКА РАДА</w:t>
      </w:r>
    </w:p>
    <w:p w:rsidR="00367106" w:rsidRPr="00367106" w:rsidRDefault="00367106" w:rsidP="00367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_____________</w:t>
      </w:r>
      <w:r w:rsidRPr="0036710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сесія восьмого скликання</w:t>
      </w:r>
    </w:p>
    <w:p w:rsidR="00367106" w:rsidRPr="00367106" w:rsidRDefault="00367106" w:rsidP="00367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67106" w:rsidRPr="00367106" w:rsidRDefault="00367106" w:rsidP="00367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67106" w:rsidRPr="00367106" w:rsidRDefault="00367106" w:rsidP="003671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36710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                                                     РІШЕННЯ  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/ПРОЕКТ/</w:t>
      </w:r>
      <w:r w:rsidRPr="0036710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                              </w:t>
      </w:r>
    </w:p>
    <w:p w:rsidR="00367106" w:rsidRPr="00367106" w:rsidRDefault="00367106" w:rsidP="003671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tbl>
      <w:tblPr>
        <w:tblW w:w="9874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88"/>
        <w:gridCol w:w="5386"/>
      </w:tblGrid>
      <w:tr w:rsidR="00367106" w:rsidRPr="00367106" w:rsidTr="00EA10B1">
        <w:trPr>
          <w:tblCellSpacing w:w="18" w:type="dxa"/>
          <w:jc w:val="center"/>
        </w:trPr>
        <w:tc>
          <w:tcPr>
            <w:tcW w:w="2245" w:type="pct"/>
            <w:hideMark/>
          </w:tcPr>
          <w:p w:rsidR="00367106" w:rsidRPr="00367106" w:rsidRDefault="00B77591" w:rsidP="00367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00.00</w:t>
            </w:r>
            <w:r w:rsidR="00367106" w:rsidRPr="0036710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.2023   </w:t>
            </w:r>
          </w:p>
        </w:tc>
        <w:tc>
          <w:tcPr>
            <w:tcW w:w="2700" w:type="pct"/>
            <w:hideMark/>
          </w:tcPr>
          <w:p w:rsidR="00367106" w:rsidRPr="00367106" w:rsidRDefault="00367106" w:rsidP="00367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36710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                                                 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00-00</w:t>
            </w:r>
            <w:r w:rsidRPr="0036710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/</w:t>
            </w:r>
            <w:r w:rsidRPr="0036710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uk-UA"/>
              </w:rPr>
              <w:t>V</w:t>
            </w:r>
            <w:r w:rsidRPr="0036710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ІІІ</w:t>
            </w:r>
          </w:p>
        </w:tc>
      </w:tr>
    </w:tbl>
    <w:p w:rsidR="00367106" w:rsidRPr="00367106" w:rsidRDefault="00367106" w:rsidP="003671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36710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с. Степанки              </w:t>
      </w:r>
    </w:p>
    <w:p w:rsidR="00367106" w:rsidRPr="00367106" w:rsidRDefault="00367106" w:rsidP="003671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36710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         </w:t>
      </w:r>
    </w:p>
    <w:p w:rsidR="001E32B2" w:rsidRPr="007708B5" w:rsidRDefault="001E32B2" w:rsidP="00364D13">
      <w:pPr>
        <w:spacing w:after="0" w:line="240" w:lineRule="auto"/>
        <w:ind w:left="567"/>
        <w:rPr>
          <w:rFonts w:ascii="Times New Roman" w:hAnsi="Times New Roman"/>
          <w:b/>
          <w:sz w:val="10"/>
          <w:szCs w:val="10"/>
          <w:lang w:val="uk-UA"/>
        </w:rPr>
      </w:pPr>
      <w:r w:rsidRPr="0021648B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806441" w:rsidRPr="00806441" w:rsidRDefault="00806441" w:rsidP="00806441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Про затвердження плану заходів щодо</w:t>
      </w:r>
    </w:p>
    <w:p w:rsidR="00D61946" w:rsidRDefault="00806441" w:rsidP="00806441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складання </w:t>
      </w:r>
      <w:r w:rsidR="00367106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прое</w:t>
      </w:r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кту</w:t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бюджету Степанківської </w:t>
      </w:r>
    </w:p>
    <w:p w:rsidR="00806441" w:rsidRPr="00806441" w:rsidRDefault="00806441" w:rsidP="00806441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сільської територіальної громади </w:t>
      </w:r>
      <w:r w:rsidR="00367106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на 2024</w:t>
      </w:r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рік</w:t>
      </w:r>
    </w:p>
    <w:p w:rsidR="00806441" w:rsidRPr="00806441" w:rsidRDefault="00806441" w:rsidP="00806441">
      <w:pPr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2D210E" w:rsidRDefault="00806441" w:rsidP="002D210E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441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Керуючись </w:t>
      </w:r>
      <w:r w:rsidR="002D210E" w:rsidRPr="002D210E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Законом України </w:t>
      </w:r>
      <w:r w:rsidR="00367106" w:rsidRPr="00367106">
        <w:rPr>
          <w:rFonts w:ascii="Times New Roman" w:eastAsia="Times New Roman" w:hAnsi="Times New Roman"/>
          <w:bCs/>
          <w:sz w:val="28"/>
          <w:szCs w:val="28"/>
          <w:lang w:val="uk-UA"/>
        </w:rPr>
        <w:t>«Про місцеве самоврядування в Україні» від 21.05.1997 № 280/97-ВР зі змінами</w:t>
      </w:r>
      <w:r w:rsidR="002D210E" w:rsidRPr="002D210E">
        <w:rPr>
          <w:rFonts w:ascii="Times New Roman" w:eastAsia="Times New Roman" w:hAnsi="Times New Roman"/>
          <w:bCs/>
          <w:sz w:val="28"/>
          <w:szCs w:val="28"/>
          <w:lang w:val="uk-UA"/>
        </w:rPr>
        <w:t>,</w:t>
      </w:r>
      <w:r w:rsidR="002D210E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2D210E" w:rsidRPr="002D210E">
        <w:rPr>
          <w:rFonts w:ascii="Times New Roman" w:eastAsia="Times New Roman" w:hAnsi="Times New Roman"/>
          <w:bCs/>
          <w:sz w:val="28"/>
          <w:szCs w:val="28"/>
          <w:lang w:val="uk-UA"/>
        </w:rPr>
        <w:t>статею</w:t>
      </w:r>
      <w:proofErr w:type="spellEnd"/>
      <w:r w:rsidR="002D210E" w:rsidRPr="002D210E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75, 76 Бюджетного кодексу України, </w:t>
      </w:r>
      <w:r w:rsidR="0036710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постановою</w:t>
      </w:r>
      <w:r w:rsidR="00367106" w:rsidRPr="0036710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Кабінету Міністрів України від 11.03.2022 № 252 «Деякі питання формування та виконання місцевих бюджетів у період воєнного стану» зі змінами,  </w:t>
      </w:r>
      <w:r w:rsidR="00367106">
        <w:rPr>
          <w:rFonts w:ascii="Times New Roman" w:eastAsia="Times New Roman" w:hAnsi="Times New Roman"/>
          <w:bCs/>
          <w:sz w:val="28"/>
          <w:szCs w:val="28"/>
          <w:lang w:val="uk-UA"/>
        </w:rPr>
        <w:t>н</w:t>
      </w:r>
      <w:r w:rsidRPr="00806441">
        <w:rPr>
          <w:rFonts w:ascii="Times New Roman" w:eastAsia="Times New Roman" w:hAnsi="Times New Roman"/>
          <w:bCs/>
          <w:sz w:val="28"/>
          <w:szCs w:val="28"/>
          <w:lang w:val="uk-UA"/>
        </w:rPr>
        <w:t>аказом Міністерства фінансів України від 31.05.2019 № 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рівні»,</w:t>
      </w:r>
      <w:r w:rsidR="0036710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Pr="00806441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Бюджетним регламентом Степанківської сільської територіальної громади Черкаської області, </w:t>
      </w:r>
      <w:r w:rsidR="00367106" w:rsidRPr="00367106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погодженням з постійною комісією сільської ради з питань фінансів, бюджету, планування, соціально-економічного розвитку, інвестицій та міжнародного співробітництва, сільська рада    </w:t>
      </w:r>
    </w:p>
    <w:p w:rsidR="00367106" w:rsidRPr="00806441" w:rsidRDefault="00367106" w:rsidP="002D210E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806441" w:rsidRPr="00806441" w:rsidRDefault="00806441" w:rsidP="00806441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441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806441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</w:t>
      </w:r>
      <w:r w:rsidR="000921BB">
        <w:rPr>
          <w:rFonts w:ascii="Times New Roman" w:hAnsi="Times New Roman"/>
          <w:b/>
          <w:color w:val="000000"/>
          <w:sz w:val="28"/>
          <w:szCs w:val="28"/>
          <w:lang w:val="uk-UA"/>
        </w:rPr>
        <w:t>ЛА</w:t>
      </w:r>
      <w:r w:rsidRPr="00806441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="00753B3F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806441" w:rsidRPr="00806441" w:rsidRDefault="00806441" w:rsidP="00806441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806441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Затвердити </w:t>
      </w:r>
      <w:r w:rsidR="00367106">
        <w:rPr>
          <w:rFonts w:ascii="Times New Roman" w:eastAsia="Times New Roman" w:hAnsi="Times New Roman"/>
          <w:bCs/>
          <w:sz w:val="28"/>
          <w:szCs w:val="28"/>
          <w:lang w:val="uk-UA"/>
        </w:rPr>
        <w:t>план заходів щодо складання прое</w:t>
      </w:r>
      <w:r w:rsidRPr="00806441">
        <w:rPr>
          <w:rFonts w:ascii="Times New Roman" w:eastAsia="Times New Roman" w:hAnsi="Times New Roman"/>
          <w:bCs/>
          <w:sz w:val="28"/>
          <w:szCs w:val="28"/>
          <w:lang w:val="uk-UA"/>
        </w:rPr>
        <w:t>кту бюджету Степанківської сільсько</w:t>
      </w:r>
      <w:r w:rsidR="00367106">
        <w:rPr>
          <w:rFonts w:ascii="Times New Roman" w:eastAsia="Times New Roman" w:hAnsi="Times New Roman"/>
          <w:bCs/>
          <w:sz w:val="28"/>
          <w:szCs w:val="28"/>
          <w:lang w:val="uk-UA"/>
        </w:rPr>
        <w:t>ї територіальної громади на 2024</w:t>
      </w:r>
      <w:r w:rsidRPr="00806441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рік, згідно з додатком 1.</w:t>
      </w:r>
    </w:p>
    <w:p w:rsidR="00806441" w:rsidRDefault="00806441" w:rsidP="00806441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806441">
        <w:rPr>
          <w:rFonts w:ascii="Times New Roman" w:eastAsia="Times New Roman" w:hAnsi="Times New Roman"/>
          <w:bCs/>
          <w:sz w:val="28"/>
          <w:szCs w:val="28"/>
          <w:lang w:val="uk-UA"/>
        </w:rPr>
        <w:t>Головним розпорядникам бюджетних коштів, іншим виконавцям, визначеним у планах заходів, забезпечити їх виконання відповідно до встановлених термінів.</w:t>
      </w:r>
    </w:p>
    <w:p w:rsidR="00806441" w:rsidRDefault="00806441" w:rsidP="00806441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80644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 метою оперативного виконання планів за</w:t>
      </w:r>
      <w:r w:rsidR="0036710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ходів, надати право начальнику Ф</w:t>
      </w:r>
      <w:r w:rsidRPr="0080644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інансового відділу Степанківської сільської ради своїм наказом коригувати терміни виконання заходів.</w:t>
      </w:r>
    </w:p>
    <w:p w:rsidR="00806441" w:rsidRDefault="00806441" w:rsidP="00806441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806441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Фінансовому відділу Степанківської сільської ради забезпечити здійснення загальної організації роботи із виконання планів заходів та спільно із </w:t>
      </w:r>
      <w:r w:rsidRPr="00806441">
        <w:rPr>
          <w:rFonts w:ascii="Times New Roman" w:eastAsia="Times New Roman" w:hAnsi="Times New Roman"/>
          <w:bCs/>
          <w:sz w:val="28"/>
          <w:szCs w:val="28"/>
          <w:lang w:val="uk-UA"/>
        </w:rPr>
        <w:lastRenderedPageBreak/>
        <w:t>головними розпорядниками бюджетних коштів забе</w:t>
      </w:r>
      <w:r w:rsidR="00263D30">
        <w:rPr>
          <w:rFonts w:ascii="Times New Roman" w:eastAsia="Times New Roman" w:hAnsi="Times New Roman"/>
          <w:bCs/>
          <w:sz w:val="28"/>
          <w:szCs w:val="28"/>
          <w:lang w:val="uk-UA"/>
        </w:rPr>
        <w:t>зпечити своєчасне складання прое</w:t>
      </w:r>
      <w:r w:rsidRPr="00806441">
        <w:rPr>
          <w:rFonts w:ascii="Times New Roman" w:eastAsia="Times New Roman" w:hAnsi="Times New Roman"/>
          <w:bCs/>
          <w:sz w:val="28"/>
          <w:szCs w:val="28"/>
          <w:lang w:val="uk-UA"/>
        </w:rPr>
        <w:t>кту бюджету Степанківської сільсько</w:t>
      </w:r>
      <w:r w:rsidR="00263D30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ї територіальної громади на 2024 </w:t>
      </w:r>
      <w:r w:rsidRPr="00806441">
        <w:rPr>
          <w:rFonts w:ascii="Times New Roman" w:eastAsia="Times New Roman" w:hAnsi="Times New Roman"/>
          <w:bCs/>
          <w:sz w:val="28"/>
          <w:szCs w:val="28"/>
          <w:lang w:val="uk-UA"/>
        </w:rPr>
        <w:t>рік.</w:t>
      </w:r>
    </w:p>
    <w:p w:rsidR="00806441" w:rsidRDefault="00806441" w:rsidP="00806441">
      <w:pPr>
        <w:pStyle w:val="a3"/>
        <w:numPr>
          <w:ilvl w:val="0"/>
          <w:numId w:val="3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806441">
        <w:rPr>
          <w:rFonts w:ascii="Times New Roman" w:eastAsia="Times New Roman" w:hAnsi="Times New Roman"/>
          <w:bCs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Степанківської сільської ради.</w:t>
      </w:r>
    </w:p>
    <w:p w:rsidR="00036ADD" w:rsidRPr="00806441" w:rsidRDefault="00036ADD" w:rsidP="00036ADD">
      <w:pPr>
        <w:pStyle w:val="a3"/>
        <w:tabs>
          <w:tab w:val="left" w:pos="993"/>
        </w:tabs>
        <w:spacing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806441" w:rsidRDefault="00806441" w:rsidP="0080644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806441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    </w:t>
      </w:r>
      <w:r w:rsidRPr="00806441">
        <w:rPr>
          <w:rFonts w:ascii="Times New Roman" w:eastAsia="Times New Roman" w:hAnsi="Times New Roman"/>
          <w:bCs/>
          <w:sz w:val="28"/>
          <w:szCs w:val="28"/>
          <w:lang w:val="uk-UA"/>
        </w:rPr>
        <w:t>Сільський голова                                                      Ігор ЧЕКАЛЕНКО</w:t>
      </w:r>
    </w:p>
    <w:p w:rsidR="00263D30" w:rsidRPr="00806441" w:rsidRDefault="00263D30" w:rsidP="0080644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806441" w:rsidRPr="00806441" w:rsidRDefault="00806441" w:rsidP="00806441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 w:rsidRPr="0080644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                       </w:t>
      </w:r>
      <w:proofErr w:type="spellStart"/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>Додаток</w:t>
      </w:r>
      <w:proofErr w:type="spellEnd"/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 xml:space="preserve"> 1</w:t>
      </w:r>
    </w:p>
    <w:p w:rsidR="00B57A6F" w:rsidRDefault="00806441" w:rsidP="00806441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                            </w:t>
      </w:r>
      <w:proofErr w:type="gramStart"/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 xml:space="preserve">до </w:t>
      </w:r>
      <w:r w:rsidR="00B57A6F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проекту</w:t>
      </w:r>
      <w:proofErr w:type="gramEnd"/>
      <w:r w:rsidR="00B57A6F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>рішення</w:t>
      </w:r>
      <w:proofErr w:type="spellEnd"/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:rsidR="00806441" w:rsidRPr="00806441" w:rsidRDefault="00806441" w:rsidP="00806441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 xml:space="preserve">Степанківської </w:t>
      </w:r>
      <w:proofErr w:type="spellStart"/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>сільської</w:t>
      </w:r>
      <w:proofErr w:type="spellEnd"/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 xml:space="preserve"> ради</w:t>
      </w:r>
    </w:p>
    <w:p w:rsidR="00806441" w:rsidRPr="00263D30" w:rsidRDefault="00806441" w:rsidP="00806441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                 </w:t>
      </w:r>
      <w:r w:rsidR="00263D30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00.00.2023 </w:t>
      </w:r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>№</w:t>
      </w:r>
      <w:r w:rsidR="00263D30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00-00/</w:t>
      </w:r>
      <w:r w:rsidR="00263D30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VIII</w:t>
      </w:r>
    </w:p>
    <w:p w:rsidR="00806441" w:rsidRPr="00806441" w:rsidRDefault="00806441" w:rsidP="00806441">
      <w:pPr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3A44FB" w:rsidRDefault="00806441" w:rsidP="003A44FB">
      <w:pPr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ПЛАН ЗАХОДІВ </w:t>
      </w:r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br/>
      </w:r>
      <w:r w:rsidR="003A44F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   </w:t>
      </w:r>
      <w:r w:rsidR="00263D30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щодо складання прое</w:t>
      </w:r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кту бюджету Степанківської </w:t>
      </w:r>
    </w:p>
    <w:p w:rsidR="00806441" w:rsidRDefault="00806441" w:rsidP="00806441">
      <w:pPr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сільської територіальної громади </w:t>
      </w:r>
      <w:r w:rsidR="00263D30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на 2024</w:t>
      </w:r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рік</w:t>
      </w:r>
    </w:p>
    <w:tbl>
      <w:tblPr>
        <w:tblW w:w="4923" w:type="pct"/>
        <w:tblInd w:w="27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569"/>
        <w:gridCol w:w="4534"/>
        <w:gridCol w:w="2125"/>
        <w:gridCol w:w="2386"/>
      </w:tblGrid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0E0C65" w:rsidRDefault="00806441" w:rsidP="00753B3F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uk-UA"/>
              </w:rPr>
            </w:pPr>
            <w:bookmarkStart w:id="1" w:name="n75"/>
            <w:bookmarkEnd w:id="1"/>
            <w:r w:rsidRPr="000E0C65">
              <w:rPr>
                <w:rFonts w:ascii="Times New Roman" w:eastAsia="Times New Roman" w:hAnsi="Times New Roman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0E0C65" w:rsidRDefault="00806441" w:rsidP="00753B3F">
            <w:pPr>
              <w:spacing w:after="0" w:line="240" w:lineRule="auto"/>
              <w:ind w:left="151" w:right="155" w:firstLine="9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uk-UA"/>
              </w:rPr>
            </w:pPr>
            <w:r w:rsidRPr="000E0C65">
              <w:rPr>
                <w:rFonts w:ascii="Times New Roman" w:eastAsia="Times New Roman" w:hAnsi="Times New Roman"/>
                <w:bCs/>
                <w:sz w:val="26"/>
                <w:szCs w:val="26"/>
                <w:lang w:val="uk-UA"/>
              </w:rPr>
              <w:t>Зміст заходів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0E0C65" w:rsidRDefault="00806441" w:rsidP="00753B3F">
            <w:pPr>
              <w:spacing w:after="0" w:line="240" w:lineRule="auto"/>
              <w:ind w:left="151" w:right="155" w:firstLine="9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uk-UA"/>
              </w:rPr>
            </w:pPr>
            <w:r w:rsidRPr="000E0C65">
              <w:rPr>
                <w:rFonts w:ascii="Times New Roman" w:eastAsia="Times New Roman" w:hAnsi="Times New Roman"/>
                <w:bCs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0E0C65" w:rsidRDefault="00806441" w:rsidP="00753B3F">
            <w:pPr>
              <w:spacing w:after="0" w:line="240" w:lineRule="auto"/>
              <w:ind w:left="151" w:right="155" w:firstLine="9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uk-UA"/>
              </w:rPr>
            </w:pPr>
            <w:r w:rsidRPr="000E0C65">
              <w:rPr>
                <w:rFonts w:ascii="Times New Roman" w:eastAsia="Times New Roman" w:hAnsi="Times New Roman"/>
                <w:bCs/>
                <w:sz w:val="26"/>
                <w:szCs w:val="26"/>
                <w:lang w:val="uk-UA"/>
              </w:rPr>
              <w:t>Відповідальні за виконання</w:t>
            </w:r>
          </w:p>
        </w:tc>
      </w:tr>
      <w:tr w:rsidR="00FD7FC4" w:rsidRPr="00FD7FC4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FC4" w:rsidRPr="00D94964" w:rsidRDefault="00FD7FC4" w:rsidP="00FD7FC4">
            <w:pPr>
              <w:spacing w:after="0" w:line="240" w:lineRule="auto"/>
              <w:ind w:right="-10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FC4" w:rsidRPr="00D94964" w:rsidRDefault="00FD7FC4" w:rsidP="00FD7FC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FD7FC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Уточнення параметрів, з урахуванням яких здійснюється горизонтальне вирівнювання податкоспроможності місцевих бюджетів (обсягів надходжень податку на доходи фізичних осіб та податку на прибуток, чисельність населення)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FC4" w:rsidRPr="00D94964" w:rsidRDefault="00FD7FC4" w:rsidP="00FD7FC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До 1 жовтня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7FC4" w:rsidRPr="00D94964" w:rsidRDefault="00FD7FC4" w:rsidP="00FD7FC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Фінансовий відділ</w:t>
            </w:r>
            <w:r w:rsidR="005A01A6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FD7FC4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FD7FC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Доведення до головних розпорядників та одержувачів  бюджетних коштів особливост</w:t>
            </w:r>
            <w:r w:rsid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ей складання розрахунків до проє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кту бюджету та прогнозних обсягів міжбюджетних трансфертів на плановий рік, надісланих Міністерством фінансів України та методики їх визначення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У 3-х денний термін з дня отримання показників від Міністерства фінансів України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Фінансовий відділ</w:t>
            </w:r>
          </w:p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FD7FC4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3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074A07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Доведення до головних розпорядників бюджетних коштів: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br/>
              <w:t xml:space="preserve">- інструкції з підготовки бюджетних запитів;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br/>
              <w:t xml:space="preserve">- граничних показників видатків бюджету сільської територіальної громади та надання кредитів з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бюджету сільської територіальної громади;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br/>
              <w:t>- інструктивного листа щодо організаційних та інших вимог, яких зобов'язані дотримуватися всі розпорядники бюджетних коштів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>До 1 жовтня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975EF1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>4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Організація роботи з розробки бюджетних запитів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975EF1" w:rsidP="00975EF1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Жовтень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</w:tr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975EF1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263D30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Подання бюджетних запитів Ф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інансовому відділу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Степанківської сільської ради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975EF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975EF1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Жовтень-листопад 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</w:tr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074A07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6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074A07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Здійснення аналізу бюджетних запитів, отриманих від головних розпорядників бюджетних коштів, та прийняття рішення щодо</w:t>
            </w:r>
            <w:r w:rsidR="001665CE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включення їх до пропозиції проє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кту бюджету сільської територіальної громади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074A07" w:rsidP="00074A07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074A07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7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074A07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Доведення до головних розпорядників бюджетних коштів обсягів міжбюджетни</w:t>
            </w:r>
            <w:r w:rsidR="00753B3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х трансфертів, врахованих у проє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кті державного бюджету, прийнятого Верховною Радою України у другому читанні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У триденний термін з дня отримання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074A07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8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074A07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Доведення до головних розпорядників бюджетних коштів відповідних обсягів субвенцій на здійснення державних програм соціального захисту, додаткової дотації на здійснення переданих з державного бюджету видатків</w:t>
            </w:r>
            <w:r w:rsidR="00074A0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з утримання закладів освіти тощо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У триденний термін з дня отримання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D94964" w:rsidRPr="000921BB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074A07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9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93F6C" w:rsidP="00A10720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893F6C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Вжиття заходів щодо залучення громадс</w:t>
            </w:r>
            <w:r w:rsidR="00A1072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ькості до процесу складання проє</w:t>
            </w:r>
            <w:r w:rsidRPr="00893F6C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кту бюджету</w:t>
            </w:r>
            <w:r w:rsidR="00A10720" w:rsidRPr="00A10720">
              <w:rPr>
                <w:lang w:val="uk-UA"/>
              </w:rPr>
              <w:t xml:space="preserve"> </w:t>
            </w:r>
            <w:r w:rsidR="00A10720" w:rsidRPr="00A1072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сільської територіальної громади</w:t>
            </w:r>
            <w:r w:rsidRPr="00893F6C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(проведення засідань громадських рад, громадських слухань, консультацій з громадськістю, форумів, конференцій, брифінгів, </w:t>
            </w:r>
            <w:r w:rsidRPr="00893F6C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>дискусій, вивчення громадських думок)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Default="00753B3F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>Вересень-листопад</w:t>
            </w:r>
          </w:p>
          <w:p w:rsidR="00A10720" w:rsidRPr="00D94964" w:rsidRDefault="00A10720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A10720" w:rsidP="00A10720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Сільська рада</w:t>
            </w:r>
            <w:r w:rsidRPr="00A1072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, виконавч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ий</w:t>
            </w:r>
            <w:r w:rsidRPr="00A1072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комітет сільської ради, фінансов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ий відділ</w:t>
            </w:r>
            <w:r w:rsidRPr="00A1072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, головні розпорядник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и</w:t>
            </w:r>
            <w:r w:rsidRPr="00A1072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1072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>бюджетних коштів</w:t>
            </w:r>
          </w:p>
        </w:tc>
      </w:tr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074A07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>10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263D30" w:rsidP="00263D30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Підготовка прое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кту рішення "Про бюджет Степанківської сільської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територіальної громади на 2024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рік" з додатками згідно з типовою формою, затвердженою відповідним наказом Мінфіну, і матеріалів, передбачених </w:t>
            </w:r>
            <w:hyperlink r:id="rId6" w:anchor="n1239" w:tgtFrame="_blank" w:history="1">
              <w:r w:rsidR="00806441" w:rsidRPr="00D94964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val="uk-UA"/>
                </w:rPr>
                <w:t>статтею 76</w:t>
              </w:r>
            </w:hyperlink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Бюджетного кодексу України, та його подання виконавчому комітету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1F75DE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4A5637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11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263D30" w:rsidP="00263D30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Схвалення прое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кту рішення "Про бюджет Степанківської сільської територіальної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громади на 2024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рік"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4A5637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До </w:t>
            </w:r>
            <w:r w:rsidR="004A563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10 грудня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Виконавчий комітет</w:t>
            </w:r>
            <w:r w:rsidR="00B870F1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4A5637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12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0C65" w:rsidRPr="00D94964" w:rsidRDefault="000E0C65" w:rsidP="00263D30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0E0C65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Оприлюднення проекту рішення 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"Про бюджет Степанківської сільсько</w:t>
            </w:r>
            <w:r w:rsidR="00263D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ї територіальної громади на 2024</w:t>
            </w:r>
            <w:r w:rsidR="002240F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рік"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Pr="000E0C65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схваленого виконавчим органом місцевої ради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753B3F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В терміни відповідно до чинного законодавства 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B870F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Сільська рада</w:t>
            </w:r>
            <w:r w:rsidRPr="00B870F1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</w:t>
            </w:r>
            <w:r w:rsidRPr="00B870F1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иконавчий комітет сільської ради</w:t>
            </w:r>
          </w:p>
        </w:tc>
      </w:tr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4A5637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13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986144" w:rsidP="00D05206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Обговорення</w:t>
            </w:r>
            <w:r w:rsidR="00263D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прое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кту рішення "Про бюджет Степанківської сільсько</w:t>
            </w:r>
            <w:r w:rsidR="00263D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ї територіальної громади на 2024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рік"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на засіданнях постійних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263D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депутатських 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комісі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й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Степанківської сільської ради 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B870F1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За 14 днів до подання рішення на розгляд сільської ради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986144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98614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Сільська рада, виконавчий комітет сільської ради </w:t>
            </w:r>
          </w:p>
        </w:tc>
      </w:tr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Розміщення бюджетних запитів на офіційних сайтах або </w:t>
            </w:r>
            <w:r w:rsidR="00753B3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оприлюднення їх в інший спосіб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753B3F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753B3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 терміни відповідно до чинного законодавства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Головні розпорядники  бюджетних коштів</w:t>
            </w:r>
          </w:p>
        </w:tc>
      </w:tr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15</w:t>
            </w:r>
            <w:r w:rsidR="0098614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986144" w:rsidRDefault="00806441" w:rsidP="0098614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Подання інформації що міститься в бюджетних запитах головних розпорядників  бюджетних коштів до програми "</w:t>
            </w:r>
            <w:r w:rsidR="00986144">
              <w:t xml:space="preserve"> </w:t>
            </w:r>
            <w:r w:rsidR="00986144" w:rsidRPr="0098614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LOGICA</w:t>
            </w:r>
            <w:r w:rsidR="00986144" w:rsidRPr="0098614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"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753B3F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3B3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753B3F">
              <w:rPr>
                <w:rFonts w:ascii="Times New Roman" w:eastAsia="Times New Roman" w:hAnsi="Times New Roman"/>
                <w:bCs/>
                <w:sz w:val="28"/>
                <w:szCs w:val="28"/>
              </w:rPr>
              <w:t>терміни</w:t>
            </w:r>
            <w:proofErr w:type="spellEnd"/>
            <w:r w:rsidRPr="00753B3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B3F">
              <w:rPr>
                <w:rFonts w:ascii="Times New Roman" w:eastAsia="Times New Roman" w:hAnsi="Times New Roman"/>
                <w:bCs/>
                <w:sz w:val="28"/>
                <w:szCs w:val="28"/>
              </w:rPr>
              <w:t>відповідно</w:t>
            </w:r>
            <w:proofErr w:type="spellEnd"/>
            <w:r w:rsidRPr="00753B3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до чинного </w:t>
            </w:r>
            <w:proofErr w:type="spellStart"/>
            <w:r w:rsidRPr="00753B3F">
              <w:rPr>
                <w:rFonts w:ascii="Times New Roman" w:eastAsia="Times New Roman" w:hAnsi="Times New Roman"/>
                <w:bCs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Головні розпорядники  бюджетних коштів</w:t>
            </w:r>
          </w:p>
        </w:tc>
      </w:tr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263D30" w:rsidP="00CD495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Доопрацювання прое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кту рішення Степанківської сільської  ради "Про бюджет Степанківської сільської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територіальної громади на 2024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рік" з урахуванням показників обсягів міжбюджетни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х трансфертів, врахованих у прое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кті державного бюджету, прийнятому 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>Верховною Радою України у другому читанні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У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двотижневий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строк з дня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офіційного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опублікування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закону про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Державний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бюджет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D94964" w:rsidRPr="000921BB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753B3F" w:rsidP="00CD495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Супровід розгляду проє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кту рішення Степанківської сільської ради «Про бюджет Степанківської сільської </w:t>
            </w:r>
            <w:r w:rsidR="00263D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територіальної громади на 2024</w:t>
            </w:r>
            <w:r w:rsidR="00CD495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рік»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у сільській раді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На пленарному засіданні ради та під час розгляду постійними </w:t>
            </w:r>
            <w:r w:rsidR="00263D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депутатськими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комісіями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CD495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Представники </w:t>
            </w:r>
            <w:r w:rsidR="00CD495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сільської ради, виконавчого </w:t>
            </w:r>
            <w:r w:rsidR="00CD4954" w:rsidRPr="0098614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комітет</w:t>
            </w:r>
            <w:r w:rsidR="00CD495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у</w:t>
            </w:r>
            <w:r w:rsidR="00CD4954" w:rsidRPr="0098614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сільської ради</w:t>
            </w:r>
            <w:r w:rsidR="00CD495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,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фінансового відділу, головні розпорядників бюджетних коштів</w:t>
            </w:r>
          </w:p>
        </w:tc>
      </w:tr>
      <w:tr w:rsidR="0005473B" w:rsidRPr="00CD4954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73B" w:rsidRPr="00D94964" w:rsidRDefault="0005473B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73B" w:rsidRDefault="0005473B" w:rsidP="00263D30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05473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Затвердження </w:t>
            </w:r>
            <w:r w:rsidR="00263D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рішення </w:t>
            </w:r>
            <w:r w:rsidR="00263D30" w:rsidRPr="00263D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«Про бюджет Степанківської сільської територіальної громади на 2024 рік» 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73B" w:rsidRPr="00D94964" w:rsidRDefault="0005473B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До 25 грудня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73B" w:rsidRPr="00D94964" w:rsidRDefault="0005473B" w:rsidP="00CD495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05473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Сільська рада, виконавчий комітет сільської ради</w:t>
            </w:r>
          </w:p>
        </w:tc>
      </w:tr>
      <w:tr w:rsidR="00D03427" w:rsidRPr="00CD4954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3427" w:rsidRPr="00D94964" w:rsidRDefault="0005473B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19</w:t>
            </w:r>
            <w:r w:rsidR="00D0342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3427" w:rsidRDefault="00D03427" w:rsidP="00D03427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0342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Інформування щодо затвердження сільською радою рішення про бюджет сільської територіальної </w:t>
            </w:r>
            <w:r w:rsidR="00263D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громади на 2024</w:t>
            </w:r>
            <w:r w:rsidRPr="00D0342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рік через ПЗ «LOGICA»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3427" w:rsidRPr="00D94964" w:rsidRDefault="00D03427" w:rsidP="00D03427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0342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 одноденний строк після прийняття рішення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3427" w:rsidRPr="00D94964" w:rsidRDefault="00D03427" w:rsidP="00CD495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0342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05473B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20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CD495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Подання інформації, що міститься в затвердженому сільською радою рішенні "Про бюджет Степанківської сільської </w:t>
            </w:r>
            <w:r w:rsidR="00263D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територіальної громади на 2024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рік" до програми "</w:t>
            </w:r>
            <w:r w:rsidR="00CD4954" w:rsidRPr="00CD4954">
              <w:rPr>
                <w:lang w:val="uk-UA"/>
              </w:rPr>
              <w:t xml:space="preserve"> </w:t>
            </w:r>
            <w:r w:rsidR="00CD4954" w:rsidRPr="00CD495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LOGICA</w:t>
            </w:r>
            <w:r w:rsidR="00CD4954" w:rsidRPr="00CD495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"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До 31 грудня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D94964" w:rsidRPr="00806441" w:rsidTr="00263D30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05473B" w:rsidP="00D94964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21</w:t>
            </w:r>
            <w:r w:rsidR="00806441"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CD495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Оприлюднення рішення сільської  ради «Про бюджет Степанківської сільської</w:t>
            </w:r>
            <w:r w:rsidR="00263D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територіальної громади на 2024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рік» у засобах масової інформації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D9496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пізніше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ніж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через десять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днів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 дня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прийняття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рішення</w:t>
            </w:r>
            <w:proofErr w:type="spellEnd"/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441" w:rsidRPr="00D94964" w:rsidRDefault="00806441" w:rsidP="00CD4954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Секретар сільської ради</w:t>
            </w:r>
            <w:r w:rsidR="00CD495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, виконкому</w:t>
            </w:r>
          </w:p>
        </w:tc>
      </w:tr>
    </w:tbl>
    <w:p w:rsidR="00CD4954" w:rsidRPr="00806441" w:rsidRDefault="00CD4954" w:rsidP="00806441">
      <w:pPr>
        <w:ind w:firstLine="708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806441" w:rsidRPr="00CD4954" w:rsidRDefault="00CD4954" w:rsidP="00806441">
      <w:pPr>
        <w:ind w:firstLine="708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Сільський голова                                                      </w:t>
      </w:r>
      <w:r w:rsidR="007B7617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Ігор ЧЕКАЛЕНКО</w:t>
      </w:r>
    </w:p>
    <w:p w:rsidR="008840F6" w:rsidRPr="008840F6" w:rsidRDefault="008840F6" w:rsidP="004C172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zh-CN"/>
        </w:rPr>
      </w:pPr>
      <w:bookmarkStart w:id="2" w:name="n78"/>
      <w:bookmarkEnd w:id="2"/>
    </w:p>
    <w:sectPr w:rsidR="008840F6" w:rsidRPr="008840F6" w:rsidSect="00753B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45B"/>
    <w:multiLevelType w:val="hybridMultilevel"/>
    <w:tmpl w:val="1C94D744"/>
    <w:lvl w:ilvl="0" w:tplc="3D02094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855D38"/>
    <w:multiLevelType w:val="multilevel"/>
    <w:tmpl w:val="1390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E12C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06D50BD"/>
    <w:multiLevelType w:val="hybridMultilevel"/>
    <w:tmpl w:val="CF60438C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423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0F54801"/>
    <w:multiLevelType w:val="hybridMultilevel"/>
    <w:tmpl w:val="5A3872FA"/>
    <w:lvl w:ilvl="0" w:tplc="BF8851B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2E4526"/>
    <w:multiLevelType w:val="hybridMultilevel"/>
    <w:tmpl w:val="83CEE3D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537188C"/>
    <w:multiLevelType w:val="hybridMultilevel"/>
    <w:tmpl w:val="D650506E"/>
    <w:lvl w:ilvl="0" w:tplc="D966B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1B5670A9"/>
    <w:multiLevelType w:val="hybridMultilevel"/>
    <w:tmpl w:val="DA12A69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ind w:left="3578" w:hanging="360"/>
      </w:pPr>
      <w:rPr>
        <w:rFonts w:ascii="Wingdings" w:hAnsi="Wingdings" w:hint="default"/>
      </w:rPr>
    </w:lvl>
    <w:lvl w:ilvl="3" w:tplc="50C64004">
      <w:numFmt w:val="bullet"/>
      <w:lvlText w:val=""/>
      <w:lvlJc w:val="left"/>
      <w:pPr>
        <w:ind w:left="4298" w:hanging="360"/>
      </w:pPr>
      <w:rPr>
        <w:rFonts w:ascii="Symbol" w:eastAsia="Times New Roman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BBA6710"/>
    <w:multiLevelType w:val="hybridMultilevel"/>
    <w:tmpl w:val="293EB4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7285F96"/>
    <w:multiLevelType w:val="hybridMultilevel"/>
    <w:tmpl w:val="D97277A2"/>
    <w:lvl w:ilvl="0" w:tplc="7392166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C3350F0"/>
    <w:multiLevelType w:val="hybridMultilevel"/>
    <w:tmpl w:val="9CF86C74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307111BF"/>
    <w:multiLevelType w:val="hybridMultilevel"/>
    <w:tmpl w:val="4A7A910E"/>
    <w:lvl w:ilvl="0" w:tplc="D9CC245C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27869F9"/>
    <w:multiLevelType w:val="hybridMultilevel"/>
    <w:tmpl w:val="44143F3A"/>
    <w:lvl w:ilvl="0" w:tplc="3A2279AC"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34E72E00"/>
    <w:multiLevelType w:val="multilevel"/>
    <w:tmpl w:val="F1E204F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1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cs="Times New Roman" w:hint="default"/>
      </w:rPr>
    </w:lvl>
  </w:abstractNum>
  <w:abstractNum w:abstractNumId="14" w15:restartNumberingAfterBreak="0">
    <w:nsid w:val="352C29D7"/>
    <w:multiLevelType w:val="hybridMultilevel"/>
    <w:tmpl w:val="E5B04E42"/>
    <w:lvl w:ilvl="0" w:tplc="BC1AC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B85E49"/>
    <w:multiLevelType w:val="hybridMultilevel"/>
    <w:tmpl w:val="99166716"/>
    <w:lvl w:ilvl="0" w:tplc="679C3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B0442"/>
    <w:multiLevelType w:val="hybridMultilevel"/>
    <w:tmpl w:val="2CD2CE88"/>
    <w:lvl w:ilvl="0" w:tplc="34228B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D4F4B24"/>
    <w:multiLevelType w:val="hybridMultilevel"/>
    <w:tmpl w:val="CCB01BD8"/>
    <w:lvl w:ilvl="0" w:tplc="22F67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502B0E"/>
    <w:multiLevelType w:val="hybridMultilevel"/>
    <w:tmpl w:val="E558E012"/>
    <w:lvl w:ilvl="0" w:tplc="91F4A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A32DA"/>
    <w:multiLevelType w:val="hybridMultilevel"/>
    <w:tmpl w:val="502AE9AE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905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4BEB456C"/>
    <w:multiLevelType w:val="hybridMultilevel"/>
    <w:tmpl w:val="07467C46"/>
    <w:lvl w:ilvl="0" w:tplc="83BAF8A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DF27596"/>
    <w:multiLevelType w:val="hybridMultilevel"/>
    <w:tmpl w:val="979E1DEC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4E374CDF"/>
    <w:multiLevelType w:val="hybridMultilevel"/>
    <w:tmpl w:val="1C66E5D0"/>
    <w:lvl w:ilvl="0" w:tplc="D6F05B6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0DE293B"/>
    <w:multiLevelType w:val="hybridMultilevel"/>
    <w:tmpl w:val="D0560954"/>
    <w:lvl w:ilvl="0" w:tplc="0EECD41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B5B5C"/>
    <w:multiLevelType w:val="multilevel"/>
    <w:tmpl w:val="6FB84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59F428EC"/>
    <w:multiLevelType w:val="hybridMultilevel"/>
    <w:tmpl w:val="EAE275CE"/>
    <w:lvl w:ilvl="0" w:tplc="377E59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A234704"/>
    <w:multiLevelType w:val="multilevel"/>
    <w:tmpl w:val="D962FE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8393169"/>
    <w:multiLevelType w:val="hybridMultilevel"/>
    <w:tmpl w:val="8D266F1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6DF9492E"/>
    <w:multiLevelType w:val="hybridMultilevel"/>
    <w:tmpl w:val="373662A0"/>
    <w:lvl w:ilvl="0" w:tplc="83BAF8A8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700101"/>
    <w:multiLevelType w:val="hybridMultilevel"/>
    <w:tmpl w:val="4D0AF354"/>
    <w:lvl w:ilvl="0" w:tplc="9B3A7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FC6CC3"/>
    <w:multiLevelType w:val="hybridMultilevel"/>
    <w:tmpl w:val="6C16E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500EF"/>
    <w:multiLevelType w:val="hybridMultilevel"/>
    <w:tmpl w:val="F8488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A39DF"/>
    <w:multiLevelType w:val="hybridMultilevel"/>
    <w:tmpl w:val="CF58F0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D77167C"/>
    <w:multiLevelType w:val="hybridMultilevel"/>
    <w:tmpl w:val="1A42A5EC"/>
    <w:lvl w:ilvl="0" w:tplc="406828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27"/>
  </w:num>
  <w:num w:numId="10">
    <w:abstractNumId w:val="19"/>
  </w:num>
  <w:num w:numId="11">
    <w:abstractNumId w:val="3"/>
  </w:num>
  <w:num w:numId="12">
    <w:abstractNumId w:val="30"/>
  </w:num>
  <w:num w:numId="13">
    <w:abstractNumId w:val="13"/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2"/>
  </w:num>
  <w:num w:numId="17">
    <w:abstractNumId w:val="23"/>
  </w:num>
  <w:num w:numId="18">
    <w:abstractNumId w:val="14"/>
  </w:num>
  <w:num w:numId="19">
    <w:abstractNumId w:val="29"/>
  </w:num>
  <w:num w:numId="20">
    <w:abstractNumId w:val="24"/>
  </w:num>
  <w:num w:numId="21">
    <w:abstractNumId w:val="4"/>
  </w:num>
  <w:num w:numId="22">
    <w:abstractNumId w:val="9"/>
  </w:num>
  <w:num w:numId="23">
    <w:abstractNumId w:val="15"/>
  </w:num>
  <w:num w:numId="24">
    <w:abstractNumId w:val="1"/>
  </w:num>
  <w:num w:numId="25">
    <w:abstractNumId w:val="26"/>
  </w:num>
  <w:num w:numId="26">
    <w:abstractNumId w:val="11"/>
  </w:num>
  <w:num w:numId="27">
    <w:abstractNumId w:val="12"/>
  </w:num>
  <w:num w:numId="28">
    <w:abstractNumId w:val="10"/>
  </w:num>
  <w:num w:numId="29">
    <w:abstractNumId w:val="21"/>
  </w:num>
  <w:num w:numId="30">
    <w:abstractNumId w:val="31"/>
  </w:num>
  <w:num w:numId="31">
    <w:abstractNumId w:val="32"/>
  </w:num>
  <w:num w:numId="32">
    <w:abstractNumId w:val="16"/>
  </w:num>
  <w:num w:numId="33">
    <w:abstractNumId w:val="28"/>
  </w:num>
  <w:num w:numId="34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36"/>
    <w:rsid w:val="00036ADD"/>
    <w:rsid w:val="00044CB4"/>
    <w:rsid w:val="000539CF"/>
    <w:rsid w:val="0005473B"/>
    <w:rsid w:val="00057195"/>
    <w:rsid w:val="0007384F"/>
    <w:rsid w:val="00074A07"/>
    <w:rsid w:val="000921BB"/>
    <w:rsid w:val="000943D1"/>
    <w:rsid w:val="000D7A6D"/>
    <w:rsid w:val="000E0C65"/>
    <w:rsid w:val="001638BB"/>
    <w:rsid w:val="001665CE"/>
    <w:rsid w:val="001A21C5"/>
    <w:rsid w:val="001B7EBD"/>
    <w:rsid w:val="001D5C08"/>
    <w:rsid w:val="001E32B2"/>
    <w:rsid w:val="001F75DE"/>
    <w:rsid w:val="00202492"/>
    <w:rsid w:val="0021648B"/>
    <w:rsid w:val="002224E2"/>
    <w:rsid w:val="002240F7"/>
    <w:rsid w:val="00254065"/>
    <w:rsid w:val="00263D30"/>
    <w:rsid w:val="002C0A9E"/>
    <w:rsid w:val="002D210E"/>
    <w:rsid w:val="003034E1"/>
    <w:rsid w:val="00314EC7"/>
    <w:rsid w:val="00364D13"/>
    <w:rsid w:val="00367106"/>
    <w:rsid w:val="003A44FB"/>
    <w:rsid w:val="003B3AB8"/>
    <w:rsid w:val="003E3B30"/>
    <w:rsid w:val="003E5F57"/>
    <w:rsid w:val="003E74F4"/>
    <w:rsid w:val="00443551"/>
    <w:rsid w:val="00457B36"/>
    <w:rsid w:val="004605F9"/>
    <w:rsid w:val="00462F2A"/>
    <w:rsid w:val="00474210"/>
    <w:rsid w:val="004A5637"/>
    <w:rsid w:val="004C1678"/>
    <w:rsid w:val="004C172E"/>
    <w:rsid w:val="004D44CB"/>
    <w:rsid w:val="00522DF8"/>
    <w:rsid w:val="00534A4E"/>
    <w:rsid w:val="005426D4"/>
    <w:rsid w:val="0054358D"/>
    <w:rsid w:val="005A01A6"/>
    <w:rsid w:val="005C428E"/>
    <w:rsid w:val="005C4DC9"/>
    <w:rsid w:val="00621EAC"/>
    <w:rsid w:val="0064355B"/>
    <w:rsid w:val="006510C4"/>
    <w:rsid w:val="00661245"/>
    <w:rsid w:val="00664D68"/>
    <w:rsid w:val="0068235B"/>
    <w:rsid w:val="00705842"/>
    <w:rsid w:val="00735956"/>
    <w:rsid w:val="00752E99"/>
    <w:rsid w:val="00753B3F"/>
    <w:rsid w:val="007708B5"/>
    <w:rsid w:val="00770CD6"/>
    <w:rsid w:val="007B7617"/>
    <w:rsid w:val="007C2EA3"/>
    <w:rsid w:val="00806441"/>
    <w:rsid w:val="00817249"/>
    <w:rsid w:val="0085743C"/>
    <w:rsid w:val="008840F6"/>
    <w:rsid w:val="00893F6C"/>
    <w:rsid w:val="008C3C2A"/>
    <w:rsid w:val="008D265E"/>
    <w:rsid w:val="008D68AF"/>
    <w:rsid w:val="008E03B2"/>
    <w:rsid w:val="009247CC"/>
    <w:rsid w:val="00975EF1"/>
    <w:rsid w:val="00986144"/>
    <w:rsid w:val="009B2030"/>
    <w:rsid w:val="009C5E92"/>
    <w:rsid w:val="009E6502"/>
    <w:rsid w:val="00A01AFF"/>
    <w:rsid w:val="00A02D45"/>
    <w:rsid w:val="00A10720"/>
    <w:rsid w:val="00AA3FBB"/>
    <w:rsid w:val="00AC589E"/>
    <w:rsid w:val="00AE6614"/>
    <w:rsid w:val="00AE6B42"/>
    <w:rsid w:val="00B06567"/>
    <w:rsid w:val="00B24AE7"/>
    <w:rsid w:val="00B46728"/>
    <w:rsid w:val="00B52267"/>
    <w:rsid w:val="00B57A6F"/>
    <w:rsid w:val="00B72500"/>
    <w:rsid w:val="00B72C22"/>
    <w:rsid w:val="00B77591"/>
    <w:rsid w:val="00B870F1"/>
    <w:rsid w:val="00BA1083"/>
    <w:rsid w:val="00BC3BCE"/>
    <w:rsid w:val="00BD01AD"/>
    <w:rsid w:val="00C4028A"/>
    <w:rsid w:val="00C4466B"/>
    <w:rsid w:val="00CD11AE"/>
    <w:rsid w:val="00CD4954"/>
    <w:rsid w:val="00CF283E"/>
    <w:rsid w:val="00D03427"/>
    <w:rsid w:val="00D05206"/>
    <w:rsid w:val="00D61946"/>
    <w:rsid w:val="00D87E0A"/>
    <w:rsid w:val="00D94964"/>
    <w:rsid w:val="00DC35DC"/>
    <w:rsid w:val="00E712DC"/>
    <w:rsid w:val="00E74113"/>
    <w:rsid w:val="00E90816"/>
    <w:rsid w:val="00EE0858"/>
    <w:rsid w:val="00F04361"/>
    <w:rsid w:val="00F71573"/>
    <w:rsid w:val="00F71E04"/>
    <w:rsid w:val="00FB0245"/>
    <w:rsid w:val="00FD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0702"/>
  <w15:docId w15:val="{707370F5-B801-4381-9D32-9533A714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84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character" w:customStyle="1" w:styleId="20">
    <w:name w:val="Заголовок 2 Знак"/>
    <w:basedOn w:val="a0"/>
    <w:link w:val="2"/>
    <w:uiPriority w:val="9"/>
    <w:rsid w:val="00884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8840F6"/>
    <w:rPr>
      <w:b/>
      <w:bCs/>
    </w:rPr>
  </w:style>
  <w:style w:type="paragraph" w:styleId="ab">
    <w:name w:val="Body Text Indent"/>
    <w:basedOn w:val="a"/>
    <w:link w:val="ac"/>
    <w:uiPriority w:val="99"/>
    <w:unhideWhenUsed/>
    <w:rsid w:val="0021648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1648B"/>
    <w:rPr>
      <w:rFonts w:ascii="Calibri" w:eastAsia="Calibri" w:hAnsi="Calibri" w:cs="Times New Roman"/>
      <w:lang w:eastAsia="ru-RU"/>
    </w:rPr>
  </w:style>
  <w:style w:type="table" w:styleId="ad">
    <w:name w:val="Table Grid"/>
    <w:basedOn w:val="a1"/>
    <w:uiPriority w:val="39"/>
    <w:rsid w:val="0021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мер таблиці"/>
    <w:basedOn w:val="a"/>
    <w:next w:val="af"/>
    <w:qFormat/>
    <w:rsid w:val="0021648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en-US"/>
    </w:rPr>
  </w:style>
  <w:style w:type="paragraph" w:styleId="af">
    <w:name w:val="Title"/>
    <w:basedOn w:val="a"/>
    <w:next w:val="a"/>
    <w:link w:val="af0"/>
    <w:uiPriority w:val="10"/>
    <w:qFormat/>
    <w:rsid w:val="002164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f0">
    <w:name w:val="Заголовок Знак"/>
    <w:basedOn w:val="a0"/>
    <w:link w:val="af"/>
    <w:uiPriority w:val="10"/>
    <w:rsid w:val="0021648B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styleId="af1">
    <w:name w:val="Hyperlink"/>
    <w:rsid w:val="0021648B"/>
    <w:rPr>
      <w:color w:val="0563C1"/>
      <w:u w:val="single"/>
    </w:rPr>
  </w:style>
  <w:style w:type="paragraph" w:styleId="af2">
    <w:name w:val="header"/>
    <w:basedOn w:val="a"/>
    <w:link w:val="af3"/>
    <w:uiPriority w:val="99"/>
    <w:unhideWhenUsed/>
    <w:rsid w:val="002164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uk-UA"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21648B"/>
    <w:rPr>
      <w:rFonts w:ascii="Calibri" w:eastAsia="Calibri" w:hAnsi="Calibri" w:cs="Times New Roman"/>
      <w:sz w:val="20"/>
      <w:szCs w:val="20"/>
      <w:lang w:val="uk-UA"/>
    </w:rPr>
  </w:style>
  <w:style w:type="paragraph" w:styleId="af4">
    <w:name w:val="footer"/>
    <w:basedOn w:val="a"/>
    <w:link w:val="af5"/>
    <w:uiPriority w:val="99"/>
    <w:unhideWhenUsed/>
    <w:rsid w:val="002164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uk-UA"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21648B"/>
    <w:rPr>
      <w:rFonts w:ascii="Calibri" w:eastAsia="Calibri" w:hAnsi="Calibri" w:cs="Times New Roman"/>
      <w:sz w:val="20"/>
      <w:szCs w:val="20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661245"/>
  </w:style>
  <w:style w:type="table" w:customStyle="1" w:styleId="12">
    <w:name w:val="Сетка таблицы1"/>
    <w:basedOn w:val="a1"/>
    <w:next w:val="ad"/>
    <w:uiPriority w:val="39"/>
    <w:rsid w:val="0066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1"/>
    <w:basedOn w:val="a"/>
    <w:next w:val="a"/>
    <w:rsid w:val="00661245"/>
    <w:pPr>
      <w:keepNext/>
      <w:spacing w:after="0" w:line="240" w:lineRule="auto"/>
      <w:ind w:right="-1185"/>
    </w:pPr>
    <w:rPr>
      <w:rFonts w:ascii="Times New Roman" w:eastAsia="Times New Roman" w:hAnsi="Times New Roman"/>
      <w:sz w:val="24"/>
      <w:szCs w:val="20"/>
      <w:lang w:val="uk-UA"/>
    </w:rPr>
  </w:style>
  <w:style w:type="paragraph" w:customStyle="1" w:styleId="af6">
    <w:name w:val="Знак"/>
    <w:basedOn w:val="a"/>
    <w:rsid w:val="006612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3">
    <w:name w:val="Сетка таблицы3"/>
    <w:basedOn w:val="a1"/>
    <w:next w:val="ad"/>
    <w:uiPriority w:val="39"/>
    <w:rsid w:val="0066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d"/>
    <w:uiPriority w:val="39"/>
    <w:rsid w:val="0066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39"/>
    <w:rsid w:val="008E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39"/>
    <w:rsid w:val="008E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8E03B2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f7">
    <w:name w:val="caption"/>
    <w:basedOn w:val="a"/>
    <w:next w:val="a"/>
    <w:uiPriority w:val="35"/>
    <w:semiHidden/>
    <w:unhideWhenUsed/>
    <w:qFormat/>
    <w:rsid w:val="00806441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2456-1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NatashaGluz</dc:creator>
  <cp:lastModifiedBy>Пользователь Windows</cp:lastModifiedBy>
  <cp:revision>6</cp:revision>
  <cp:lastPrinted>2023-06-13T12:35:00Z</cp:lastPrinted>
  <dcterms:created xsi:type="dcterms:W3CDTF">2023-06-13T11:45:00Z</dcterms:created>
  <dcterms:modified xsi:type="dcterms:W3CDTF">2023-06-27T21:15:00Z</dcterms:modified>
</cp:coreProperties>
</file>