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8B" w:rsidRDefault="009257EE" w:rsidP="009257E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</w:t>
      </w:r>
      <w:r w:rsidR="00E740F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</w:t>
      </w:r>
      <w:r w:rsid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Додаток</w:t>
      </w:r>
    </w:p>
    <w:p w:rsidR="0021648B" w:rsidRDefault="009257EE" w:rsidP="009257E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</w:t>
      </w:r>
      <w:r w:rsidR="00E740F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        </w:t>
      </w:r>
      <w:r w:rsidR="00B72C2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до </w:t>
      </w:r>
      <w:r w:rsid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рішення</w:t>
      </w:r>
      <w:r w:rsidR="00DE78CA" w:rsidRP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E740F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Степанківської</w:t>
      </w:r>
    </w:p>
    <w:p w:rsidR="0021648B" w:rsidRDefault="009257EE" w:rsidP="009257E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</w:t>
      </w:r>
      <w:r w:rsidR="00E740F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                       </w:t>
      </w:r>
      <w:bookmarkStart w:id="0" w:name="_GoBack"/>
      <w:bookmarkEnd w:id="0"/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сільської ради </w:t>
      </w:r>
    </w:p>
    <w:p w:rsidR="0021648B" w:rsidRPr="0021648B" w:rsidRDefault="00ED21D3" w:rsidP="00ED21D3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E740F0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21648B" w:rsidRPr="00DE78CA">
        <w:rPr>
          <w:rFonts w:ascii="Times New Roman" w:hAnsi="Times New Roman"/>
          <w:sz w:val="28"/>
          <w:szCs w:val="28"/>
          <w:lang w:val="uk-UA"/>
        </w:rPr>
        <w:t>№</w:t>
      </w:r>
      <w:r w:rsidR="00E740F0">
        <w:rPr>
          <w:rFonts w:ascii="Times New Roman" w:hAnsi="Times New Roman"/>
          <w:sz w:val="28"/>
          <w:szCs w:val="28"/>
          <w:lang w:val="uk-UA"/>
        </w:rPr>
        <w:t>36-19/</w:t>
      </w:r>
      <w:r w:rsidR="00E740F0">
        <w:rPr>
          <w:rFonts w:ascii="Times New Roman" w:hAnsi="Times New Roman"/>
          <w:sz w:val="28"/>
          <w:szCs w:val="28"/>
          <w:lang w:val="en-US"/>
        </w:rPr>
        <w:t>VIII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від «</w:t>
      </w:r>
      <w:r w:rsidR="00E740F0" w:rsidRPr="00E740F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14</w:t>
      </w:r>
      <w:r w:rsidR="00DE78C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»</w:t>
      </w:r>
      <w:r w:rsidR="00A3004D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липня</w:t>
      </w:r>
      <w:r w:rsidR="000C49D9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2023</w:t>
      </w:r>
      <w:r w:rsidR="0021648B" w:rsidRPr="0021648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року</w:t>
      </w:r>
    </w:p>
    <w:p w:rsidR="0021648B" w:rsidRDefault="0021648B" w:rsidP="0021648B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0C49D9" w:rsidRDefault="000C49D9" w:rsidP="00BF606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>Пояснювальна записка</w:t>
      </w:r>
    </w:p>
    <w:p w:rsidR="008E03B2" w:rsidRPr="000C49D9" w:rsidRDefault="000C49D9" w:rsidP="000C49D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до звіту </w:t>
      </w:r>
      <w:r w:rsidR="008E03B2" w:rsidRPr="008E03B2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>про виконання бюджету Степанківської сільської територі</w:t>
      </w:r>
      <w:r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 xml:space="preserve">альної громади за І </w:t>
      </w:r>
      <w:r w:rsidR="00A3004D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>півріччя</w:t>
      </w:r>
      <w:r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 xml:space="preserve"> 2023</w:t>
      </w:r>
      <w:r w:rsidR="008E03B2" w:rsidRPr="008E03B2">
        <w:rPr>
          <w:rFonts w:ascii="Times New Roman" w:eastAsia="Times New Roman" w:hAnsi="Times New Roman"/>
          <w:b/>
          <w:sz w:val="28"/>
          <w:szCs w:val="28"/>
          <w:lang w:val="uk-UA" w:eastAsia="en-US"/>
        </w:rPr>
        <w:t xml:space="preserve"> року</w:t>
      </w:r>
    </w:p>
    <w:p w:rsidR="008E03B2" w:rsidRPr="008E03B2" w:rsidRDefault="008E03B2" w:rsidP="008E03B2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lang w:val="uk-UA" w:eastAsia="en-US"/>
        </w:rPr>
      </w:pPr>
    </w:p>
    <w:p w:rsidR="008E03B2" w:rsidRDefault="000C49D9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>
        <w:rPr>
          <w:rFonts w:ascii="Times New Roman" w:hAnsi="Times New Roman"/>
          <w:sz w:val="28"/>
          <w:szCs w:val="28"/>
          <w:u w:val="single"/>
          <w:lang w:val="uk-UA" w:eastAsia="en-US"/>
        </w:rPr>
        <w:t>Доходи місцевого бюджету</w:t>
      </w:r>
    </w:p>
    <w:p w:rsidR="000C49D9" w:rsidRPr="000C49D9" w:rsidRDefault="000C49D9" w:rsidP="008E03B2">
      <w:pPr>
        <w:spacing w:after="0" w:line="240" w:lineRule="auto"/>
        <w:jc w:val="center"/>
        <w:rPr>
          <w:rFonts w:ascii="Times New Roman" w:hAnsi="Times New Roman"/>
          <w:sz w:val="10"/>
          <w:szCs w:val="10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 Загальний та спеціальний фонди в цілому</w:t>
      </w:r>
    </w:p>
    <w:p w:rsidR="008E03B2" w:rsidRPr="008E03B2" w:rsidRDefault="008E03B2" w:rsidP="001055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Згідно аналізу виконання плану по доходах бюджету Степанківської сільської територі</w:t>
      </w:r>
      <w:r w:rsidR="00D937CC">
        <w:rPr>
          <w:rFonts w:ascii="Times New Roman" w:hAnsi="Times New Roman"/>
          <w:sz w:val="28"/>
          <w:szCs w:val="28"/>
          <w:lang w:val="uk-UA" w:eastAsia="en-US"/>
        </w:rPr>
        <w:t xml:space="preserve">альної громади за І 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>півріччя</w:t>
      </w:r>
      <w:r w:rsidR="00D937CC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уточнені планові показники бюджету сільської територіальної громади на період по доходній частині становили в сумі 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>79118369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 по загальному фонду – 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>78602129,00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по спеціальному фонду – 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>516240,00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грн. Фактично на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 xml:space="preserve">дійшло доходів за І 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 xml:space="preserve">півріччя </w:t>
      </w:r>
      <w:r w:rsidR="00122D22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всього в сумі 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>73397681,58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 по загальному фонду – 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>73160543,07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становить 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>182,71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до уточненого плану враховуючи трансферти,  по спеціальному фонду – 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>237138,51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що становить 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>57,62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 xml:space="preserve"> % до уточненого плану, додаток 1, 2 до пояснювальної записки.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1.1. Власні надходження,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Власні надходження бюджету Степанківської сільської територіальної громади по загальному та спеціальному фондах, без врахуванн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я трансфертів, за І 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 xml:space="preserve">півріччя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разом склали </w:t>
      </w:r>
      <w:r w:rsidR="00143BE5">
        <w:rPr>
          <w:rFonts w:ascii="Times New Roman" w:hAnsi="Times New Roman"/>
          <w:sz w:val="28"/>
          <w:szCs w:val="28"/>
          <w:lang w:val="uk-UA" w:eastAsia="en-US"/>
        </w:rPr>
        <w:t>62267048,58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власних надходжень по фондах в цілому становить </w:t>
      </w:r>
      <w:r w:rsidR="002E2A61">
        <w:rPr>
          <w:rFonts w:ascii="Times New Roman" w:hAnsi="Times New Roman"/>
          <w:sz w:val="28"/>
          <w:szCs w:val="28"/>
          <w:lang w:val="uk-UA" w:eastAsia="en-US"/>
        </w:rPr>
        <w:t>102,53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(відносно уточнених планових показників по фондах в цілому, що склали </w:t>
      </w:r>
      <w:r w:rsidR="002E2A61">
        <w:rPr>
          <w:rFonts w:ascii="Times New Roman" w:hAnsi="Times New Roman"/>
          <w:sz w:val="28"/>
          <w:szCs w:val="28"/>
          <w:lang w:val="uk-UA" w:eastAsia="en-US"/>
        </w:rPr>
        <w:t>60729290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грн). Питома вага фактичних власних надходжень у бюджеті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по обох фондах за І </w:t>
      </w:r>
      <w:r w:rsidR="002E2A61">
        <w:rPr>
          <w:rFonts w:ascii="Times New Roman" w:hAnsi="Times New Roman"/>
          <w:sz w:val="28"/>
          <w:szCs w:val="28"/>
          <w:lang w:val="uk-UA" w:eastAsia="en-US"/>
        </w:rPr>
        <w:t>півріччя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році склала </w:t>
      </w:r>
      <w:r w:rsidR="002E2A61">
        <w:rPr>
          <w:rFonts w:ascii="Times New Roman" w:hAnsi="Times New Roman"/>
          <w:sz w:val="28"/>
          <w:szCs w:val="28"/>
          <w:lang w:val="uk-UA" w:eastAsia="en-US"/>
        </w:rPr>
        <w:t>84,8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1.2. Міжбюджетні трансферти, фонди в цілому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Міжбюджетні трансферти бюджету Степанківської сільської територіальної громади по загальному та спеці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альному фондах за І </w:t>
      </w:r>
      <w:r w:rsidR="002E2A61">
        <w:rPr>
          <w:rFonts w:ascii="Times New Roman" w:hAnsi="Times New Roman"/>
          <w:sz w:val="28"/>
          <w:szCs w:val="28"/>
          <w:lang w:val="uk-UA" w:eastAsia="en-US"/>
        </w:rPr>
        <w:t xml:space="preserve">півріччя 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року склали </w:t>
      </w:r>
      <w:r w:rsidR="002E2A61">
        <w:rPr>
          <w:rFonts w:ascii="Times New Roman" w:hAnsi="Times New Roman"/>
          <w:sz w:val="28"/>
          <w:szCs w:val="28"/>
          <w:lang w:val="uk-UA" w:eastAsia="en-US"/>
        </w:rPr>
        <w:t>11130633,00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по міжбюджетних трансфертах по ф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ондах в цілому за І </w:t>
      </w:r>
      <w:r w:rsidR="002E2A61">
        <w:rPr>
          <w:rFonts w:ascii="Times New Roman" w:hAnsi="Times New Roman"/>
          <w:sz w:val="28"/>
          <w:szCs w:val="28"/>
          <w:lang w:val="uk-UA" w:eastAsia="en-US"/>
        </w:rPr>
        <w:t>півріччя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відносно уточнених планових показників (план на період – </w:t>
      </w:r>
      <w:r w:rsidR="002E2A61">
        <w:rPr>
          <w:rFonts w:ascii="Times New Roman" w:hAnsi="Times New Roman"/>
          <w:sz w:val="28"/>
          <w:szCs w:val="28"/>
          <w:lang w:val="uk-UA" w:eastAsia="en-US"/>
        </w:rPr>
        <w:t>18389079,00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грн) становить </w:t>
      </w:r>
      <w:r w:rsidR="002E2A61">
        <w:rPr>
          <w:rFonts w:ascii="Times New Roman" w:hAnsi="Times New Roman"/>
          <w:sz w:val="28"/>
          <w:szCs w:val="28"/>
          <w:lang w:val="uk-UA" w:eastAsia="en-US"/>
        </w:rPr>
        <w:t>99,97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 Питома вага фактично отриманих  міжбюджетн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их трансфертів за І </w:t>
      </w:r>
      <w:r w:rsidR="002E2A61">
        <w:rPr>
          <w:rFonts w:ascii="Times New Roman" w:hAnsi="Times New Roman"/>
          <w:sz w:val="28"/>
          <w:szCs w:val="28"/>
          <w:lang w:val="uk-UA" w:eastAsia="en-US"/>
        </w:rPr>
        <w:t>півріччя</w:t>
      </w:r>
      <w:r w:rsidR="00DC795B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у бюджеті по обох фондах в цілому склала </w:t>
      </w:r>
      <w:r w:rsidR="002E2A61">
        <w:rPr>
          <w:rFonts w:ascii="Times New Roman" w:hAnsi="Times New Roman"/>
          <w:sz w:val="28"/>
          <w:szCs w:val="28"/>
          <w:lang w:val="uk-UA" w:eastAsia="en-US"/>
        </w:rPr>
        <w:t>15,2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СТРУКТУРА НАДХОДЖЕНЬ БЮДЖЕТУ СТЕПАНКІВСЬКОЇ СІЛЬСЬКОЇ  ТЕРИТОРІАЛЬНОЇ ГРОМАДИ ЗА ФОНДАМИ В ЦІЛОМУ </w:t>
      </w:r>
    </w:p>
    <w:p w:rsidR="008E03B2" w:rsidRPr="008E03B2" w:rsidRDefault="004D126B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ЗА І </w:t>
      </w:r>
      <w:r w:rsidR="00CE08F2">
        <w:rPr>
          <w:rFonts w:ascii="Times New Roman" w:hAnsi="Times New Roman"/>
          <w:sz w:val="24"/>
          <w:szCs w:val="24"/>
          <w:lang w:val="uk-UA" w:eastAsia="en-US"/>
        </w:rPr>
        <w:t>півріччя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2023</w:t>
      </w:r>
      <w:r w:rsidR="008E03B2" w:rsidRPr="008E03B2">
        <w:rPr>
          <w:rFonts w:ascii="Times New Roman" w:hAnsi="Times New Roman"/>
          <w:sz w:val="24"/>
          <w:szCs w:val="24"/>
          <w:lang w:val="uk-UA" w:eastAsia="en-US"/>
        </w:rPr>
        <w:t xml:space="preserve"> РОКУ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4E6C85AC" wp14:editId="3450FCCA">
            <wp:extent cx="4869815" cy="1323975"/>
            <wp:effectExtent l="0" t="38100" r="6985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 Загальний фонд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З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 xml:space="preserve">а І </w:t>
      </w:r>
      <w:r w:rsidR="00CE08F2">
        <w:rPr>
          <w:rFonts w:ascii="Times New Roman" w:hAnsi="Times New Roman"/>
          <w:sz w:val="28"/>
          <w:szCs w:val="28"/>
          <w:lang w:val="uk-UA" w:eastAsia="en-US"/>
        </w:rPr>
        <w:t>півріччя</w:t>
      </w:r>
      <w:r w:rsidR="00A91A61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до загального фонду бюджету територіальної громади надійшло доходів всього в сумі </w:t>
      </w:r>
      <w:r w:rsidR="00CE08F2">
        <w:rPr>
          <w:rFonts w:ascii="Times New Roman" w:hAnsi="Times New Roman"/>
          <w:sz w:val="28"/>
          <w:szCs w:val="28"/>
          <w:lang w:val="uk-UA" w:eastAsia="en-US"/>
        </w:rPr>
        <w:t>73160543,07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 тому числі:</w:t>
      </w:r>
    </w:p>
    <w:p w:rsidR="008E03B2" w:rsidRPr="008E03B2" w:rsidRDefault="008E03B2" w:rsidP="008E03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власні надходження в сумі </w:t>
      </w:r>
      <w:r w:rsidR="00CE08F2">
        <w:rPr>
          <w:rFonts w:ascii="Times New Roman" w:hAnsi="Times New Roman"/>
          <w:sz w:val="28"/>
          <w:szCs w:val="28"/>
          <w:lang w:val="uk-UA" w:eastAsia="en-US"/>
        </w:rPr>
        <w:t>62029910,07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виконання відносно уточненого плану </w:t>
      </w:r>
      <w:r w:rsidR="00CE08F2">
        <w:rPr>
          <w:rFonts w:ascii="Times New Roman" w:hAnsi="Times New Roman"/>
          <w:sz w:val="28"/>
          <w:szCs w:val="28"/>
          <w:lang w:val="uk-UA" w:eastAsia="en-US"/>
        </w:rPr>
        <w:t>214,58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(уточнений план на період становив </w:t>
      </w:r>
      <w:r w:rsidR="00CE08F2">
        <w:rPr>
          <w:rFonts w:ascii="Times New Roman" w:hAnsi="Times New Roman"/>
          <w:sz w:val="28"/>
          <w:szCs w:val="28"/>
          <w:lang w:val="uk-UA" w:eastAsia="en-US"/>
        </w:rPr>
        <w:t>28908061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перевиконання по власних надходженнях загального фонду склалось у сумі </w:t>
      </w:r>
      <w:r w:rsidR="00861BFE">
        <w:rPr>
          <w:rFonts w:ascii="Times New Roman" w:hAnsi="Times New Roman"/>
          <w:sz w:val="28"/>
          <w:szCs w:val="28"/>
          <w:lang w:val="uk-UA" w:eastAsia="en-US"/>
        </w:rPr>
        <w:t>33121849,07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грн); питома вага фактичних власних надходжень у надходженнях загального фонду становить </w:t>
      </w:r>
      <w:r w:rsidR="00861BFE">
        <w:rPr>
          <w:rFonts w:ascii="Times New Roman" w:hAnsi="Times New Roman"/>
          <w:sz w:val="28"/>
          <w:szCs w:val="28"/>
          <w:lang w:val="uk-UA" w:eastAsia="en-US"/>
        </w:rPr>
        <w:t>84,8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%, порівняно з надходженнями за І </w:t>
      </w:r>
      <w:r w:rsidR="00861BFE">
        <w:rPr>
          <w:rFonts w:ascii="Times New Roman" w:hAnsi="Times New Roman"/>
          <w:sz w:val="28"/>
          <w:szCs w:val="28"/>
          <w:lang w:val="uk-UA" w:eastAsia="en-US"/>
        </w:rPr>
        <w:t>півріччя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202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>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власні надходження загального фонду збільшились на </w:t>
      </w:r>
      <w:r w:rsidR="00861BFE">
        <w:rPr>
          <w:rFonts w:ascii="Times New Roman" w:hAnsi="Times New Roman"/>
          <w:sz w:val="28"/>
          <w:szCs w:val="28"/>
          <w:lang w:val="uk-UA" w:eastAsia="en-US"/>
        </w:rPr>
        <w:t>35028609,55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або ж на </w:t>
      </w:r>
      <w:r w:rsidR="00861BFE">
        <w:rPr>
          <w:rFonts w:ascii="Times New Roman" w:hAnsi="Times New Roman"/>
          <w:sz w:val="28"/>
          <w:szCs w:val="28"/>
          <w:lang w:val="uk-UA" w:eastAsia="en-US"/>
        </w:rPr>
        <w:t>229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>%, додаток 3, 4 до пояснювальної записки.</w:t>
      </w:r>
    </w:p>
    <w:p w:rsidR="008E03B2" w:rsidRPr="008E03B2" w:rsidRDefault="008E03B2" w:rsidP="008E03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міжбюджетні трансферти в сумі </w:t>
      </w:r>
      <w:r w:rsidR="00861BFE">
        <w:rPr>
          <w:rFonts w:ascii="Times New Roman" w:hAnsi="Times New Roman"/>
          <w:sz w:val="28"/>
          <w:szCs w:val="28"/>
          <w:lang w:val="uk-UA" w:eastAsia="en-US"/>
        </w:rPr>
        <w:t>11130633,00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</w:t>
      </w:r>
      <w:r w:rsidR="00861BFE">
        <w:rPr>
          <w:rFonts w:ascii="Times New Roman" w:hAnsi="Times New Roman"/>
          <w:sz w:val="28"/>
          <w:szCs w:val="28"/>
          <w:lang w:val="uk-UA" w:eastAsia="en-US"/>
        </w:rPr>
        <w:t>99,97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(уточнений план на період становив </w:t>
      </w:r>
      <w:r w:rsidR="00861BFE">
        <w:rPr>
          <w:rFonts w:ascii="Times New Roman" w:hAnsi="Times New Roman"/>
          <w:sz w:val="28"/>
          <w:szCs w:val="28"/>
          <w:lang w:val="uk-UA" w:eastAsia="en-US"/>
        </w:rPr>
        <w:t>11133445,00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грн), питома вага у надходженнях загального фонду </w:t>
      </w:r>
      <w:r w:rsidR="00861BFE">
        <w:rPr>
          <w:rFonts w:ascii="Times New Roman" w:hAnsi="Times New Roman"/>
          <w:sz w:val="28"/>
          <w:szCs w:val="28"/>
          <w:lang w:val="uk-UA" w:eastAsia="en-US"/>
        </w:rPr>
        <w:t>15,2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%, порівняно з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 xml:space="preserve"> надходженнями за І </w:t>
      </w:r>
      <w:r w:rsidR="00861BFE">
        <w:rPr>
          <w:rFonts w:ascii="Times New Roman" w:hAnsi="Times New Roman"/>
          <w:sz w:val="28"/>
          <w:szCs w:val="28"/>
          <w:lang w:val="uk-UA" w:eastAsia="en-US"/>
        </w:rPr>
        <w:t>півріччя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 xml:space="preserve"> 2022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міжбюджетні трансферти загального фонду з</w:t>
      </w:r>
      <w:r w:rsidR="00E70766">
        <w:rPr>
          <w:rFonts w:ascii="Times New Roman" w:hAnsi="Times New Roman"/>
          <w:sz w:val="28"/>
          <w:szCs w:val="28"/>
          <w:lang w:val="uk-UA" w:eastAsia="en-US"/>
        </w:rPr>
        <w:t xml:space="preserve">меншились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на </w:t>
      </w:r>
      <w:r w:rsidR="00861BFE">
        <w:rPr>
          <w:rFonts w:ascii="Times New Roman" w:hAnsi="Times New Roman"/>
          <w:sz w:val="28"/>
          <w:szCs w:val="28"/>
          <w:lang w:val="uk-UA" w:eastAsia="en-US"/>
        </w:rPr>
        <w:t>1781160,00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або ж на </w:t>
      </w:r>
      <w:r w:rsidR="00861BFE">
        <w:rPr>
          <w:rFonts w:ascii="Times New Roman" w:hAnsi="Times New Roman"/>
          <w:sz w:val="28"/>
          <w:szCs w:val="28"/>
          <w:lang w:val="uk-UA" w:eastAsia="en-US"/>
        </w:rPr>
        <w:t>13,8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>%, додаток 3, 4 до пояснювальної записки.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НАДХОДЖЕННЯ ЗАГАЛЬНОГО ФОНДУ БЮДЖЕТУ СТЕПАНКІВСЬКОЇ СІЛЬСЬКОЇ ТЕРИТОРІАЛЬНОЇ ГРОМАДИ  ЗА І </w:t>
      </w:r>
      <w:r w:rsidR="005F1898">
        <w:rPr>
          <w:rFonts w:ascii="Times New Roman" w:hAnsi="Times New Roman"/>
          <w:sz w:val="24"/>
          <w:szCs w:val="24"/>
          <w:lang w:val="uk-UA" w:eastAsia="en-US"/>
        </w:rPr>
        <w:t>ПІВРІЧЧЯ</w:t>
      </w:r>
      <w:r w:rsidRPr="008E03B2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E17D5A">
        <w:rPr>
          <w:rFonts w:ascii="Times New Roman" w:hAnsi="Times New Roman"/>
          <w:sz w:val="24"/>
          <w:szCs w:val="24"/>
          <w:lang w:val="uk-UA" w:eastAsia="en-US"/>
        </w:rPr>
        <w:t>ПО РОКАХ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en-US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5166"/>
      </w:tblGrid>
      <w:tr w:rsidR="008E03B2" w:rsidRPr="008E03B2" w:rsidTr="000C49D9">
        <w:tc>
          <w:tcPr>
            <w:tcW w:w="467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Власні надходження</w:t>
            </w:r>
          </w:p>
        </w:tc>
        <w:tc>
          <w:tcPr>
            <w:tcW w:w="467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Міжбюджетні трансферти</w:t>
            </w:r>
          </w:p>
        </w:tc>
      </w:tr>
      <w:tr w:rsidR="008E03B2" w:rsidRPr="008E03B2" w:rsidTr="000C49D9">
        <w:trPr>
          <w:trHeight w:val="1499"/>
        </w:trPr>
        <w:tc>
          <w:tcPr>
            <w:tcW w:w="4677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1FE9B0A" wp14:editId="3F8E9750">
                  <wp:extent cx="2847975" cy="17811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color w:val="F4B083" w:themeColor="accent2" w:themeTint="99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color w:val="F4B083" w:themeColor="accent2" w:themeTint="99"/>
                <w:szCs w:val="24"/>
              </w:rPr>
              <w:drawing>
                <wp:inline distT="0" distB="0" distL="0" distR="0" wp14:anchorId="5C4FB93E" wp14:editId="79826FEA">
                  <wp:extent cx="3143250" cy="176212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2.1. Власні та закріплені надходження загального фонду</w:t>
      </w:r>
    </w:p>
    <w:p w:rsidR="008E03B2" w:rsidRDefault="00E95EF5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 І </w:t>
      </w:r>
      <w:r w:rsidR="005F1898">
        <w:rPr>
          <w:rFonts w:ascii="Times New Roman" w:eastAsia="Times New Roman" w:hAnsi="Times New Roman"/>
          <w:sz w:val="28"/>
          <w:szCs w:val="28"/>
          <w:lang w:val="uk-UA"/>
        </w:rPr>
        <w:t>півріччя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2023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до загального фонду бюджету Степанківської сільської  територіальної громади надійшло власних та закріплених надходжень всього в сумі </w:t>
      </w:r>
      <w:r w:rsidR="00B67B77">
        <w:rPr>
          <w:rFonts w:ascii="Times New Roman" w:eastAsia="Times New Roman" w:hAnsi="Times New Roman"/>
          <w:sz w:val="28"/>
          <w:szCs w:val="28"/>
          <w:lang w:val="uk-UA"/>
        </w:rPr>
        <w:t>62029910,07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виконання становить </w:t>
      </w:r>
      <w:r w:rsidR="00B67B77">
        <w:rPr>
          <w:rFonts w:ascii="Times New Roman" w:eastAsia="Times New Roman" w:hAnsi="Times New Roman"/>
          <w:sz w:val="28"/>
          <w:szCs w:val="28"/>
          <w:lang w:val="uk-UA"/>
        </w:rPr>
        <w:t>214,58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>%. Фактично отримані до бюджету власні та закріпле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ні надходження за І </w:t>
      </w:r>
      <w:r w:rsidR="00B67B77">
        <w:rPr>
          <w:rFonts w:ascii="Times New Roman" w:eastAsia="Times New Roman" w:hAnsi="Times New Roman"/>
          <w:sz w:val="28"/>
          <w:szCs w:val="28"/>
          <w:lang w:val="uk-UA"/>
        </w:rPr>
        <w:t>півріччя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2023</w:t>
      </w:r>
      <w:r w:rsidR="008E03B2"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включають:</w:t>
      </w:r>
    </w:p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67B6C" w:rsidRDefault="00F67B6C" w:rsidP="008E03B2">
      <w:pPr>
        <w:spacing w:after="0" w:line="24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lang w:val="uk-UA"/>
        </w:rPr>
        <w:fldChar w:fldCharType="begin"/>
      </w:r>
      <w:r>
        <w:rPr>
          <w:lang w:val="uk-UA"/>
        </w:rPr>
        <w:instrText xml:space="preserve"> LINK </w:instrText>
      </w:r>
      <w:r w:rsidR="00E740F0">
        <w:rPr>
          <w:lang w:val="uk-UA"/>
        </w:rPr>
        <w:instrText xml:space="preserve">Excel.Sheet.8 C:\\abfin\\TMP\\Аналіз_доходів1.xls "Аналіз доходів!R4C2:R58C8" </w:instrText>
      </w:r>
      <w:r>
        <w:rPr>
          <w:lang w:val="uk-UA"/>
        </w:rPr>
        <w:instrText xml:space="preserve">\a \f 4 \h  \* MERGEFORMAT </w:instrText>
      </w:r>
      <w:r>
        <w:rPr>
          <w:lang w:val="uk-UA"/>
        </w:rPr>
        <w:fldChar w:fldCharType="separate"/>
      </w:r>
    </w:p>
    <w:tbl>
      <w:tblPr>
        <w:tblW w:w="10061" w:type="dxa"/>
        <w:tblLook w:val="04A0" w:firstRow="1" w:lastRow="0" w:firstColumn="1" w:lastColumn="0" w:noHBand="0" w:noVBand="1"/>
      </w:tblPr>
      <w:tblGrid>
        <w:gridCol w:w="840"/>
        <w:gridCol w:w="4400"/>
        <w:gridCol w:w="1001"/>
        <w:gridCol w:w="1066"/>
        <w:gridCol w:w="968"/>
        <w:gridCol w:w="970"/>
        <w:gridCol w:w="816"/>
      </w:tblGrid>
      <w:tr w:rsidR="00F67B6C" w:rsidRPr="00F67B6C" w:rsidTr="00F67B6C">
        <w:trPr>
          <w:trHeight w:val="19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lastRenderedPageBreak/>
              <w:t>Код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Найменування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Початковий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річний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план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Виконання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з початку року</w:t>
            </w:r>
          </w:p>
        </w:tc>
      </w:tr>
      <w:tr w:rsidR="00F67B6C" w:rsidRPr="00F67B6C" w:rsidTr="00F67B6C">
        <w:trPr>
          <w:trHeight w:val="67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Уточнений план на </w:t>
            </w: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період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Фактично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надійшло</w:t>
            </w:r>
            <w:proofErr w:type="spell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(+/-)</w:t>
            </w: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br/>
            </w: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відхилення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до </w:t>
            </w: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уточненого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плану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%</w:t>
            </w: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br/>
            </w: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виконання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до </w:t>
            </w: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уточненого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плану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Податкові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59 947 850,00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28 775 458,00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61 403 165,20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32 627 707,20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213,39 %</w:t>
            </w:r>
          </w:p>
        </w:tc>
      </w:tr>
      <w:tr w:rsidR="00F67B6C" w:rsidRPr="00F67B6C" w:rsidTr="00F67B6C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Податки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на доходи,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податки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прибуток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податки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збільшення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ринкової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вартості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43 553 700,00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20 775 758,00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53 722 489,19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32 946 731,19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258,58 %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11010000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збір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на доходи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фізичних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43 553 700,00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20 775 758,00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53 722 489,19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32 946 731,19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258,58 %</w:t>
            </w:r>
          </w:p>
        </w:tc>
      </w:tr>
      <w:tr w:rsidR="00F67B6C" w:rsidRPr="00F67B6C" w:rsidTr="00F67B6C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11010100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доходи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податковими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агентами,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із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доходів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платника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податку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вигляді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заробітної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24 819 700,00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12 409 848,00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12 076 640,71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-333 207,29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97,31 %</w:t>
            </w:r>
          </w:p>
        </w:tc>
      </w:tr>
      <w:tr w:rsidR="00F67B6C" w:rsidRPr="00F67B6C" w:rsidTr="00F67B6C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11010200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доходи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грошового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забезпечення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грошових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винагород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виплат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одержаних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військовослужбовцями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особами рядового і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начальницького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складу,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податковими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агентами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15 751 000,00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7 875 510,00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40 112 518,61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32 237 008,61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509,33 %</w:t>
            </w:r>
          </w:p>
        </w:tc>
      </w:tr>
      <w:tr w:rsidR="00F67B6C" w:rsidRPr="00F67B6C" w:rsidTr="00F67B6C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11010400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доходи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податковими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агентами,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із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доходів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платника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податку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ніж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заробітна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2 798 000,00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316 000,00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1 013 329,00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697 329,00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320,67 %</w:t>
            </w:r>
          </w:p>
        </w:tc>
      </w:tr>
      <w:tr w:rsidR="00F67B6C" w:rsidRPr="00F67B6C" w:rsidTr="00F67B6C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11010500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доходи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річного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185 000,00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174 400,00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520 000,87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345 600,87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298,17 %</w:t>
            </w:r>
          </w:p>
        </w:tc>
      </w:tr>
      <w:tr w:rsidR="00F67B6C" w:rsidRPr="00F67B6C" w:rsidTr="00F67B6C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Рентна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плата та плата за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використання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інших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природних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128 260,00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64 130,00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90 756,33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26 626,33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141,52 %</w:t>
            </w:r>
          </w:p>
        </w:tc>
      </w:tr>
      <w:tr w:rsidR="00F67B6C" w:rsidRPr="00F67B6C" w:rsidTr="00F67B6C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13010000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Рентна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плата за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спеціальне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використання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лісових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ресурсів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22 100,00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11 050,00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26 740,23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15 690,23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241,99 %</w:t>
            </w:r>
          </w:p>
        </w:tc>
      </w:tr>
      <w:tr w:rsidR="00F67B6C" w:rsidRPr="00F67B6C" w:rsidTr="00F67B6C">
        <w:trPr>
          <w:trHeight w:val="9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13010200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Рентна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 за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спеціальне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використання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лісових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ресурсів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крім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рентної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плати за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спеціальне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використання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лісових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ресурсів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частині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деревини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заготовленої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користування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22 100,00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11 050,00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26 740,23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15 690,23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241,99 %</w:t>
            </w:r>
          </w:p>
        </w:tc>
      </w:tr>
      <w:tr w:rsidR="00F67B6C" w:rsidRPr="00F67B6C" w:rsidTr="00F67B6C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13030000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Рентна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плата за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користування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надрами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загальнодержавного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значення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106 160,00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53 080,00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64 016,10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10 936,10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120,60 %</w:t>
            </w:r>
          </w:p>
        </w:tc>
      </w:tr>
      <w:tr w:rsidR="00F67B6C" w:rsidRPr="00F67B6C" w:rsidTr="00F67B6C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13030100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Рентна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 за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користування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надрами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для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видобування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корисних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копалин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загальнодержавного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значення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106 160,00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53 080,00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64 016,10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10 936,10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120,60 %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Внутрішні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податки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товари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послуги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4 440 060,00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2 220 060,00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1 162 160,33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-1 057 899,67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52,35 %</w:t>
            </w:r>
          </w:p>
        </w:tc>
      </w:tr>
      <w:tr w:rsidR="00F67B6C" w:rsidRPr="00F67B6C" w:rsidTr="00F67B6C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14020000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Акцизний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вироблених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Україні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підакцизних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товарів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продукції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236 030,00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104 606,50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-131 423,50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44,32 %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14021900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Пальне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236 030,00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104 606,50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-131 423,50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44,32 %</w:t>
            </w:r>
          </w:p>
        </w:tc>
      </w:tr>
      <w:tr w:rsidR="00F67B6C" w:rsidRPr="00F67B6C" w:rsidTr="00F67B6C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14030000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Акцизний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ввезених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митну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територію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України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підакцизних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товарів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продукції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1 895 000,00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947 500,00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443 294,48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-504 205,52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46,79 %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14031900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Пальне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1 895 000,00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947 500,00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443 294,48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-504 205,52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46,79 %</w:t>
            </w:r>
          </w:p>
        </w:tc>
      </w:tr>
      <w:tr w:rsidR="00F67B6C" w:rsidRPr="00F67B6C" w:rsidTr="00F67B6C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14040000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Акцизний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реалізації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суб’єктами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господарювання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роздрібної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торгівлі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підакцизних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товарів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2 073 060,00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1 036 530,00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614 259,35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-422 270,65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59,26 %</w:t>
            </w:r>
          </w:p>
        </w:tc>
      </w:tr>
      <w:tr w:rsidR="00F67B6C" w:rsidRPr="00F67B6C" w:rsidTr="00F67B6C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14040100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Акцизний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реалізації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виробниками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та/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або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імпортерами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у тому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числі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роздрібній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торгівлі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тютюнових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виробів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тютюну та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промислових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замінників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тютюну,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рідин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використовуються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електронних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сигаретах,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оподатковується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згідно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підпунктом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213.1.14 пункту 213.1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статті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213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Податкового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кодексу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1 303 280,00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651 642,00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382 214,78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-269 427,22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58,65 %</w:t>
            </w:r>
          </w:p>
        </w:tc>
      </w:tr>
      <w:tr w:rsidR="00F67B6C" w:rsidRPr="00F67B6C" w:rsidTr="00F67B6C">
        <w:trPr>
          <w:trHeight w:val="9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14040200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Акцизний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реалізації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суб’єктами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господарювання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роздрібної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торгівлі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підакцизних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товарів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крім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тих,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оподатковуються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згідно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підпунктом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213.1.14 пункту 213.1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статті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213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Податкового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кодексу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України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769 780,00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384 888,00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232 044,57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-152 843,43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60,29 %</w:t>
            </w:r>
          </w:p>
        </w:tc>
      </w:tr>
      <w:tr w:rsidR="00F67B6C" w:rsidRPr="00F67B6C" w:rsidTr="00F67B6C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18000000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податки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збори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що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сплачуються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перераховуються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згідно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Податковим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кодексом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11 825 830,00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5 715 510,00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6 427 759,35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712 249,35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112,46 %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18010000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майно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6 921 290,00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3 383 830,00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3 969 942,30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586 112,30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117,32 %</w:t>
            </w:r>
          </w:p>
        </w:tc>
      </w:tr>
      <w:tr w:rsidR="00F67B6C" w:rsidRPr="00F67B6C" w:rsidTr="00B67B77">
        <w:trPr>
          <w:trHeight w:val="7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відмінне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ділянки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сплачений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є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власниками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об`єктів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житлової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3 800,00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1 900,00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2 486,17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586,17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130,85 %</w:t>
            </w:r>
          </w:p>
        </w:tc>
      </w:tr>
      <w:tr w:rsidR="00F67B6C" w:rsidRPr="00F67B6C" w:rsidTr="00B67B77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18010200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відмінне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ділянки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сплачений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є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власниками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об`єктів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житлової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7 600,00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5 006,50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5 006,50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F67B6C" w:rsidRPr="00F67B6C" w:rsidTr="00B67B77">
        <w:trPr>
          <w:trHeight w:val="76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18010300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відмінне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ділянки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сплачений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є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власниками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об`єктів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нежитлової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13 620,00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6 810,00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-6 810,00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F67B6C" w:rsidRPr="00F67B6C" w:rsidTr="00F67B6C">
        <w:trPr>
          <w:trHeight w:val="7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18010400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відмінне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ділянки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сплачений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особами,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є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власниками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об`єктів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нежитлової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1 301 380,00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650 690,00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737 331,49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86 641,49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113,32 %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920 030,00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460 020,00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500 707,11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40 687,11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108,84 %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Орендна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4 168 860,00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2 084 430,00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2 558 283,28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473 853,28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122,73 %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18010700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Земельний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226 000,00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27 817,03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-12 182,97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69,54 %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18010900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Орендна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плата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280 000,00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139 980,00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132 060,72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-7 919,28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94,34 %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18011100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Транспортний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6 250,00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6 250,00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18050000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Єдиний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4 904 540,00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2 331 680,00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2 457 817,05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126 137,05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105,41 %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18050300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Єдиний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юридичних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238 000,00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119 000,00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219 452,72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100 452,72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184,41 %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18050400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Єдиний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фізичних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осіб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3 460 640,00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1 730 320,00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1 734 304,67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3 984,67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100,23 %</w:t>
            </w:r>
          </w:p>
        </w:tc>
      </w:tr>
      <w:tr w:rsidR="00F67B6C" w:rsidRPr="00F67B6C" w:rsidTr="00F67B6C">
        <w:trPr>
          <w:trHeight w:val="94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18050500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Єдиний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сільськогосподарських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товаровиробників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 у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яких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частка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сільськогосподарського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товаровиробництва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попередній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податковий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звітний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рік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дорівнює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або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перевищує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75 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відсотків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1 205 900,00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482 360,00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504 059,66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21 699,66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104,50 %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20000000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Неподаткові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265 200,00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132 603,00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626 744,87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494 141,87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472,65 %</w:t>
            </w:r>
          </w:p>
        </w:tc>
      </w:tr>
      <w:tr w:rsidR="00F67B6C" w:rsidRPr="00F67B6C" w:rsidTr="00F67B6C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Доходи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від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власності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підприємницької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діяльності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520 395,43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520 395,43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21080000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520 395,43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520 395,43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21081100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штрафи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санкції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5 606,00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5 606,00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F67B6C" w:rsidRPr="00F67B6C" w:rsidTr="00F67B6C">
        <w:trPr>
          <w:trHeight w:val="11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21081500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Штрафні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санкції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застосовуються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відповідно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до Закону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України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«Про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державне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регулювання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виробництва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і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обігу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спирту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етилового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коньячного і плодового,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алкогольних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напоїв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тютюнових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виробів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рідин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використовуються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електронних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сигаретах, та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пального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6 800,00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6 800,00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F67B6C" w:rsidRPr="00F67B6C" w:rsidTr="00F67B6C">
        <w:trPr>
          <w:trHeight w:val="7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21081800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штрафи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правопорушення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у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сфері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забезпечення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безпеки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дорожнього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руху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зафіксовані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автоматичному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режимі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507 989,43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507 989,43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F67B6C" w:rsidRPr="00F67B6C" w:rsidTr="00F67B6C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Адміністративні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збори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платежі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, доходи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від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некомерційної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господарської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діяльності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265 200,00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132 603,00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102 249,44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-30 353,56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77,11 %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22010000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Плата за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надання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адміністративних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244 000,00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122 001,00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89 484,34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-32 516,66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73,35 %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22012500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Плата за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надання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5 001,00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12 490,34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7 489,34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249,76 %</w:t>
            </w:r>
          </w:p>
        </w:tc>
      </w:tr>
      <w:tr w:rsidR="00F67B6C" w:rsidRPr="00F67B6C" w:rsidTr="00F67B6C">
        <w:trPr>
          <w:trHeight w:val="4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22012600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Адміністративний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збір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державну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реєстрацію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речових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прав на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нерухоме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їх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обтяжень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234 000,00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117 000,00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76 994,00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-40 006,00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65,81 %</w:t>
            </w:r>
          </w:p>
        </w:tc>
      </w:tr>
      <w:tr w:rsidR="00F67B6C" w:rsidRPr="00F67B6C" w:rsidTr="00F67B6C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22080000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від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орендної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плати за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користування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цілісним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майновим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комплексом та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іншим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державним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майном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12 200,05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1 700,05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116,19 %</w:t>
            </w:r>
          </w:p>
        </w:tc>
      </w:tr>
      <w:tr w:rsidR="00F67B6C" w:rsidRPr="00F67B6C" w:rsidTr="00F67B6C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22080400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орендної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плати за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користування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майновим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комплексом та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іншим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майном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перебуває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в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комунальній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власності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12 200,05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1 700,05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116,19 %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22090000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Державне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мито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565,05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463,05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553,97 %</w:t>
            </w:r>
          </w:p>
        </w:tc>
      </w:tr>
      <w:tr w:rsidR="00F67B6C" w:rsidRPr="00F67B6C" w:rsidTr="00F67B6C">
        <w:trPr>
          <w:trHeight w:val="7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22090100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Державне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мито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сплачується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місцем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розгляду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оформлення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документів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у тому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числі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оформлення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документів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спадщину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і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дарування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102,00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55,05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-46,95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53,97 %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22090200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Державне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мито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не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віднесене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до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категорій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510,00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24000000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неподаткові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24060000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  <w:tr w:rsidR="00F67B6C" w:rsidRPr="00F67B6C" w:rsidTr="00F67B6C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24060300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надходження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4 100,00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0,00 %</w:t>
            </w:r>
          </w:p>
        </w:tc>
      </w:tr>
    </w:tbl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fldChar w:fldCharType="end"/>
      </w:r>
    </w:p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СТРУКТУРА ВЛАСНИХ ТА ЗАКРІПЛЕНИХ НАДХОДЖЕНЬ ЗАГАЛЬНОГО ФОНДУ БЮДЖЕТУ СТЕПАНКІВСЬКОЇ СІЛЬСЬКОЇ ТЕРИТОРІ</w:t>
      </w:r>
      <w:r w:rsidR="003D154E">
        <w:rPr>
          <w:rFonts w:ascii="Times New Roman" w:eastAsia="Times New Roman" w:hAnsi="Times New Roman"/>
          <w:sz w:val="24"/>
          <w:szCs w:val="24"/>
          <w:lang w:val="uk-UA"/>
        </w:rPr>
        <w:t xml:space="preserve">АЛЬНОЇ ГРОМАДИ ЗА І </w:t>
      </w:r>
      <w:r w:rsidR="00B67B77">
        <w:rPr>
          <w:rFonts w:ascii="Times New Roman" w:eastAsia="Times New Roman" w:hAnsi="Times New Roman"/>
          <w:sz w:val="24"/>
          <w:szCs w:val="24"/>
          <w:lang w:val="uk-UA"/>
        </w:rPr>
        <w:t xml:space="preserve">ПІВРІЧЧЯ </w:t>
      </w:r>
      <w:r w:rsidR="003D154E">
        <w:rPr>
          <w:rFonts w:ascii="Times New Roman" w:eastAsia="Times New Roman" w:hAnsi="Times New Roman"/>
          <w:sz w:val="24"/>
          <w:szCs w:val="24"/>
          <w:lang w:val="uk-UA"/>
        </w:rPr>
        <w:t>2023</w:t>
      </w:r>
      <w:r w:rsidRPr="008E03B2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</w:p>
    <w:p w:rsidR="008E03B2" w:rsidRPr="008E03B2" w:rsidRDefault="008E03B2" w:rsidP="003D15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C0C4F88" wp14:editId="1F53E10F">
            <wp:extent cx="5934075" cy="3048000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2.2. Міжбюджетні трансферти загального фонду</w:t>
      </w:r>
    </w:p>
    <w:p w:rsidR="00F67B6C" w:rsidRPr="00040A6A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За  І </w:t>
      </w:r>
      <w:r w:rsidR="00040A6A">
        <w:rPr>
          <w:rFonts w:ascii="Times New Roman" w:eastAsia="Times New Roman" w:hAnsi="Times New Roman"/>
          <w:sz w:val="28"/>
          <w:szCs w:val="28"/>
          <w:lang w:val="uk-UA"/>
        </w:rPr>
        <w:t>півріччя</w:t>
      </w:r>
      <w:r w:rsidR="00FE15A4">
        <w:rPr>
          <w:rFonts w:ascii="Times New Roman" w:eastAsia="Times New Roman" w:hAnsi="Times New Roman"/>
          <w:sz w:val="28"/>
          <w:szCs w:val="28"/>
          <w:lang w:val="uk-UA"/>
        </w:rPr>
        <w:t xml:space="preserve"> 2023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до загального фонду бюджету сільської територіальної громади надійшло міжбюджетних трансфертів всього в сумі </w:t>
      </w:r>
      <w:r w:rsidR="00040A6A">
        <w:rPr>
          <w:rFonts w:ascii="Times New Roman" w:eastAsia="Times New Roman" w:hAnsi="Times New Roman"/>
          <w:sz w:val="28"/>
          <w:szCs w:val="28"/>
          <w:lang w:val="uk-UA"/>
        </w:rPr>
        <w:t>11130633,00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при уточненому плані на період </w:t>
      </w:r>
      <w:r w:rsidR="00040A6A">
        <w:rPr>
          <w:rFonts w:ascii="Times New Roman" w:eastAsia="Times New Roman" w:hAnsi="Times New Roman"/>
          <w:sz w:val="28"/>
          <w:szCs w:val="28"/>
          <w:lang w:val="uk-UA"/>
        </w:rPr>
        <w:t>11133445,00</w:t>
      </w:r>
      <w:r w:rsidR="00FE15A4">
        <w:rPr>
          <w:rFonts w:ascii="Times New Roman" w:eastAsia="Times New Roman" w:hAnsi="Times New Roman"/>
          <w:sz w:val="28"/>
          <w:szCs w:val="28"/>
          <w:lang w:val="uk-UA"/>
        </w:rPr>
        <w:t xml:space="preserve"> грн виконання становить </w:t>
      </w:r>
      <w:r w:rsidR="00040A6A">
        <w:rPr>
          <w:rFonts w:ascii="Times New Roman" w:eastAsia="Times New Roman" w:hAnsi="Times New Roman"/>
          <w:sz w:val="28"/>
          <w:szCs w:val="28"/>
          <w:lang w:val="uk-UA"/>
        </w:rPr>
        <w:t>99,97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%, в тому числі:</w:t>
      </w:r>
      <w:r w:rsidR="00F67B6C">
        <w:rPr>
          <w:lang w:val="uk-UA"/>
        </w:rPr>
        <w:fldChar w:fldCharType="begin"/>
      </w:r>
      <w:r w:rsidR="00F67B6C">
        <w:rPr>
          <w:lang w:val="uk-UA"/>
        </w:rPr>
        <w:instrText xml:space="preserve"> LINK </w:instrText>
      </w:r>
      <w:r w:rsidR="00E740F0">
        <w:rPr>
          <w:lang w:val="uk-UA"/>
        </w:rPr>
        <w:instrText xml:space="preserve">Excel.Sheet.8 C:\\abfin\\TMP\\Аналіз_доходів1.xls "Аналіз доходів!R4C2:R15C8" </w:instrText>
      </w:r>
      <w:r w:rsidR="00F67B6C">
        <w:rPr>
          <w:lang w:val="uk-UA"/>
        </w:rPr>
        <w:instrText xml:space="preserve">\a \f 4 \h  \* MERGEFORMAT </w:instrText>
      </w:r>
      <w:r w:rsidR="00F67B6C">
        <w:rPr>
          <w:lang w:val="uk-UA"/>
        </w:rPr>
        <w:fldChar w:fldCharType="separate"/>
      </w:r>
    </w:p>
    <w:tbl>
      <w:tblPr>
        <w:tblW w:w="9928" w:type="dxa"/>
        <w:tblLook w:val="04A0" w:firstRow="1" w:lastRow="0" w:firstColumn="1" w:lastColumn="0" w:noHBand="0" w:noVBand="1"/>
      </w:tblPr>
      <w:tblGrid>
        <w:gridCol w:w="839"/>
        <w:gridCol w:w="4259"/>
        <w:gridCol w:w="1001"/>
        <w:gridCol w:w="1069"/>
        <w:gridCol w:w="971"/>
        <w:gridCol w:w="972"/>
        <w:gridCol w:w="817"/>
      </w:tblGrid>
      <w:tr w:rsidR="00F67B6C" w:rsidRPr="00F67B6C" w:rsidTr="00F67B6C">
        <w:trPr>
          <w:trHeight w:val="199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Код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Найменування</w:t>
            </w:r>
            <w:proofErr w:type="spellEnd"/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Початковий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річний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план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Виконання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 xml:space="preserve"> з початку року</w:t>
            </w:r>
          </w:p>
        </w:tc>
      </w:tr>
      <w:tr w:rsidR="00F67B6C" w:rsidRPr="00F67B6C" w:rsidTr="00F67B6C">
        <w:trPr>
          <w:trHeight w:val="67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Уточнений план на </w:t>
            </w: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період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Фактично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надійшло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(+/-)</w:t>
            </w: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br/>
            </w: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відхилення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до </w:t>
            </w: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уточненого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плану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%</w:t>
            </w: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br/>
            </w: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виконання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до </w:t>
            </w:r>
            <w:proofErr w:type="spellStart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>уточненого</w:t>
            </w:r>
            <w:proofErr w:type="spellEnd"/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  <w:t xml:space="preserve"> плану</w:t>
            </w:r>
          </w:p>
        </w:tc>
      </w:tr>
      <w:tr w:rsidR="00F67B6C" w:rsidRPr="00F67B6C" w:rsidTr="00F67B6C">
        <w:trPr>
          <w:trHeight w:val="2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40000000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Офіційні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трансферти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18 131 093,00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11 133 445,00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11 130 633,00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-2 812,00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99,97 %</w:t>
            </w:r>
          </w:p>
        </w:tc>
      </w:tr>
      <w:tr w:rsidR="00F67B6C" w:rsidRPr="00F67B6C" w:rsidTr="00F67B6C">
        <w:trPr>
          <w:trHeight w:val="2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41000000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Від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органів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державного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управління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18 131 093,00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11 133 445,00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11 130 633,00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-2 812,00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99,97 %</w:t>
            </w:r>
          </w:p>
        </w:tc>
      </w:tr>
      <w:tr w:rsidR="00F67B6C" w:rsidRPr="00F67B6C" w:rsidTr="00F67B6C">
        <w:trPr>
          <w:trHeight w:val="4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41030000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Субвенції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місцевим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бюджетам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15 599 800,00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9 566 900,00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9 566 900,00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F67B6C" w:rsidRPr="00F67B6C" w:rsidTr="00F67B6C">
        <w:trPr>
          <w:trHeight w:val="4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41033900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Освітня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субвенція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місцевим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бюджетам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15 599 800,00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9 566 900,00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9 566 900,00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F67B6C" w:rsidRPr="00F67B6C" w:rsidTr="00F67B6C">
        <w:trPr>
          <w:trHeight w:val="4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41040000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Дотації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місцевих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бюджетів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іншим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місцевим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бюджетам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83 400,00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F67B6C" w:rsidRPr="00F67B6C" w:rsidTr="00F67B6C">
        <w:trPr>
          <w:trHeight w:val="94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41040200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Дотація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місцевого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бюджету на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здійснення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переданих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державного бюджету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видатків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утримання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закладів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освіти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та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охорони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здоров`я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рахунок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відповідної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додаткової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дотації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83 400,00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F67B6C" w:rsidRPr="00F67B6C" w:rsidTr="00F67B6C">
        <w:trPr>
          <w:trHeight w:val="40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41050000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Субвенції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місцевих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бюджетів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іншим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місцевим</w:t>
            </w:r>
            <w:proofErr w:type="spellEnd"/>
            <w:r w:rsidRPr="00F67B6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бюджетам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2 447 893,00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1 524 545,00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1 521 733,00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-2 812,00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99,82 %</w:t>
            </w:r>
          </w:p>
        </w:tc>
      </w:tr>
      <w:tr w:rsidR="00F67B6C" w:rsidRPr="00F67B6C" w:rsidTr="00F67B6C">
        <w:trPr>
          <w:trHeight w:val="76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41051200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Субвенція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місцевого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бюджету на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надання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державної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підтримки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особливими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освітніми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потребами за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рахунок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відповідної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субвенції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державного бюджету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13 668,00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13 668,00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F67B6C" w:rsidRPr="00F67B6C" w:rsidTr="00F67B6C">
        <w:trPr>
          <w:trHeight w:val="94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41051700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Субвенція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місцевого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бюджету за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рахунок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залишку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коштів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субвенції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надання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державної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підтримки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особам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особливими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освітніми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потребами,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що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утворився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на початок бюджетного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періоду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9 216,00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9 216,00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100,00 %</w:t>
            </w:r>
          </w:p>
        </w:tc>
      </w:tr>
      <w:tr w:rsidR="00F67B6C" w:rsidRPr="00F67B6C" w:rsidTr="00F67B6C">
        <w:trPr>
          <w:trHeight w:val="25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41053900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Інші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субвенції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з </w:t>
            </w:r>
            <w:proofErr w:type="spellStart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місцевого</w:t>
            </w:r>
            <w:proofErr w:type="spellEnd"/>
            <w:r w:rsidRPr="00F67B6C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бюджету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2 447 893,00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1 501 661,00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1 498 849,00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-2 812,00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6C" w:rsidRPr="00F67B6C" w:rsidRDefault="00F67B6C" w:rsidP="00F67B6C">
            <w:pPr>
              <w:spacing w:after="0" w:line="240" w:lineRule="auto"/>
              <w:ind w:left="-14" w:right="-9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F67B6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99,81 %</w:t>
            </w:r>
          </w:p>
        </w:tc>
      </w:tr>
    </w:tbl>
    <w:p w:rsidR="00F67B6C" w:rsidRDefault="00F67B6C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fldChar w:fldCharType="end"/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3. Спеціальний фонд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За І </w:t>
      </w:r>
      <w:r w:rsidR="00040A6A">
        <w:rPr>
          <w:rFonts w:ascii="Times New Roman" w:hAnsi="Times New Roman"/>
          <w:sz w:val="28"/>
          <w:szCs w:val="28"/>
          <w:lang w:val="uk-UA" w:eastAsia="en-US"/>
        </w:rPr>
        <w:t>півріччя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202</w:t>
      </w:r>
      <w:r w:rsidR="00216343">
        <w:rPr>
          <w:rFonts w:ascii="Times New Roman" w:hAnsi="Times New Roman"/>
          <w:sz w:val="28"/>
          <w:szCs w:val="28"/>
          <w:lang w:val="uk-UA" w:eastAsia="en-US"/>
        </w:rPr>
        <w:t>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до спеціального фонду бюджету Степанківської сільської територіальної громади надійшло доходів всього в сумі </w:t>
      </w:r>
      <w:r w:rsidR="00040A6A">
        <w:rPr>
          <w:rFonts w:ascii="Times New Roman" w:hAnsi="Times New Roman"/>
          <w:sz w:val="28"/>
          <w:szCs w:val="28"/>
          <w:lang w:val="uk-UA" w:eastAsia="en-US"/>
        </w:rPr>
        <w:t>237138,51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становить </w:t>
      </w:r>
      <w:r w:rsidR="00040A6A">
        <w:rPr>
          <w:rFonts w:ascii="Times New Roman" w:hAnsi="Times New Roman"/>
          <w:sz w:val="28"/>
          <w:szCs w:val="28"/>
          <w:lang w:val="uk-UA" w:eastAsia="en-US"/>
        </w:rPr>
        <w:t>57,62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(відносно уточненого плану на період </w:t>
      </w:r>
      <w:r w:rsidR="00040A6A">
        <w:rPr>
          <w:rFonts w:ascii="Times New Roman" w:hAnsi="Times New Roman"/>
          <w:sz w:val="28"/>
          <w:szCs w:val="28"/>
          <w:lang w:val="uk-UA" w:eastAsia="en-US"/>
        </w:rPr>
        <w:t>411540,00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грн, а в частині власних надходжень віднос</w:t>
      </w:r>
      <w:r w:rsidR="005F1D09">
        <w:rPr>
          <w:rFonts w:ascii="Times New Roman" w:hAnsi="Times New Roman"/>
          <w:sz w:val="28"/>
          <w:szCs w:val="28"/>
          <w:lang w:val="uk-UA" w:eastAsia="en-US"/>
        </w:rPr>
        <w:t>но річного п</w:t>
      </w:r>
      <w:r w:rsidR="0010557F">
        <w:rPr>
          <w:rFonts w:ascii="Times New Roman" w:hAnsi="Times New Roman"/>
          <w:sz w:val="28"/>
          <w:szCs w:val="28"/>
          <w:lang w:val="uk-UA" w:eastAsia="en-US"/>
        </w:rPr>
        <w:t>лану), додаток 2 до пояснювальної записки.</w:t>
      </w:r>
    </w:p>
    <w:p w:rsidR="008E03B2" w:rsidRPr="008E03B2" w:rsidRDefault="005F1D09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Н</w:t>
      </w:r>
      <w:r w:rsidR="008E03B2" w:rsidRPr="008E03B2">
        <w:rPr>
          <w:rFonts w:ascii="Times New Roman" w:hAnsi="Times New Roman"/>
          <w:sz w:val="28"/>
          <w:szCs w:val="28"/>
          <w:lang w:val="uk-UA" w:eastAsia="en-US"/>
        </w:rPr>
        <w:t>адходжень міжбюджетних трансфертів по спец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іальному фонду за І </w:t>
      </w:r>
      <w:r w:rsidR="00040A6A">
        <w:rPr>
          <w:rFonts w:ascii="Times New Roman" w:hAnsi="Times New Roman"/>
          <w:sz w:val="28"/>
          <w:szCs w:val="28"/>
          <w:lang w:val="uk-UA" w:eastAsia="en-US"/>
        </w:rPr>
        <w:t>півріччя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="008E03B2"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не було та не планувалось.</w:t>
      </w: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u w:val="single"/>
          <w:lang w:val="uk-UA" w:eastAsia="en-US"/>
        </w:rPr>
        <w:t>3.1. Надходження спеціального фонду без врахування трансфертів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Надходження спец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іального фонду за І </w:t>
      </w:r>
      <w:r w:rsidR="00D70615">
        <w:rPr>
          <w:rFonts w:ascii="Times New Roman" w:hAnsi="Times New Roman"/>
          <w:sz w:val="28"/>
          <w:szCs w:val="28"/>
          <w:lang w:val="uk-UA" w:eastAsia="en-US"/>
        </w:rPr>
        <w:t>півріччя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складають </w:t>
      </w:r>
      <w:r w:rsidR="00D70615">
        <w:rPr>
          <w:rFonts w:ascii="Times New Roman" w:hAnsi="Times New Roman"/>
          <w:sz w:val="28"/>
          <w:szCs w:val="28"/>
          <w:lang w:val="uk-UA" w:eastAsia="en-US"/>
        </w:rPr>
        <w:t>237138,51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</w:t>
      </w:r>
      <w:r w:rsidR="00D70615">
        <w:rPr>
          <w:rFonts w:ascii="Times New Roman" w:hAnsi="Times New Roman"/>
          <w:sz w:val="28"/>
          <w:szCs w:val="28"/>
          <w:lang w:val="uk-UA" w:eastAsia="en-US"/>
        </w:rPr>
        <w:t>57,62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 (в частині власних надходжень відносно річного плану), питома вага власних надходжень у надходженнях спец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іального фонду за І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 xml:space="preserve">півріччя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становить 100,0%, у тому числі: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податкові надх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одження за І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півріччя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складають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100374,89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виконання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97,55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відносно уточненого плану на період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10290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</w:t>
      </w:r>
      <w:r w:rsidR="00A1188D">
        <w:rPr>
          <w:rFonts w:ascii="Times New Roman" w:hAnsi="Times New Roman"/>
          <w:sz w:val="28"/>
          <w:szCs w:val="28"/>
          <w:lang w:val="uk-UA" w:eastAsia="en-US"/>
        </w:rPr>
        <w:t>недо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виконання становить в сумі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2525,11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в тому числі по надходженнях екологічного податку в сумі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48228,89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питома вага податкових надходжень у фактичних надходженнях спеціального фонду становить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42,3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1"/>
        <w:gridCol w:w="4282"/>
      </w:tblGrid>
      <w:tr w:rsidR="008E03B2" w:rsidRPr="008E03B2" w:rsidTr="000C49D9"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EDCF51" wp14:editId="11375296">
                  <wp:extent cx="3533775" cy="149352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3B2" w:rsidRPr="008E03B2" w:rsidRDefault="008E03B2" w:rsidP="008E03B2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E03B2" w:rsidRPr="008E03B2" w:rsidRDefault="000B1932" w:rsidP="00675869">
            <w:pPr>
              <w:spacing w:after="0" w:line="240" w:lineRule="auto"/>
              <w:ind w:left="28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Порівняно з І </w:t>
            </w:r>
            <w:r w:rsidR="00675869">
              <w:rPr>
                <w:rFonts w:ascii="Times New Roman" w:hAnsi="Times New Roman"/>
                <w:sz w:val="28"/>
                <w:szCs w:val="28"/>
                <w:lang w:val="uk-UA"/>
              </w:rPr>
              <w:t>півріччям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податкові надходження по спеціальному фонду з</w:t>
            </w:r>
            <w:r w:rsidR="00675869">
              <w:rPr>
                <w:rFonts w:ascii="Times New Roman" w:hAnsi="Times New Roman"/>
                <w:sz w:val="28"/>
                <w:szCs w:val="28"/>
                <w:lang w:val="uk-UA"/>
              </w:rPr>
              <w:t>меншились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675869">
              <w:rPr>
                <w:rFonts w:ascii="Times New Roman" w:hAnsi="Times New Roman"/>
                <w:sz w:val="28"/>
                <w:szCs w:val="28"/>
                <w:lang w:val="uk-UA"/>
              </w:rPr>
              <w:t>3082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грн, або ж на </w:t>
            </w:r>
            <w:r w:rsidR="00675869">
              <w:rPr>
                <w:rFonts w:ascii="Times New Roman" w:hAnsi="Times New Roman"/>
                <w:sz w:val="28"/>
                <w:szCs w:val="28"/>
                <w:lang w:val="uk-UA"/>
              </w:rPr>
              <w:t>2,97</w:t>
            </w:r>
            <w:r w:rsidR="008E03B2" w:rsidRPr="008E03B2">
              <w:rPr>
                <w:rFonts w:ascii="Times New Roman" w:hAnsi="Times New Roman"/>
                <w:sz w:val="28"/>
                <w:szCs w:val="28"/>
                <w:lang w:val="uk-UA"/>
              </w:rPr>
              <w:t>%.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ab/>
        <w:t>неподатко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 xml:space="preserve">ві надходження за І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півріччя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становлять всього в сумі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131723,73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річного плану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43,01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8E03B2" w:rsidRDefault="008E03B2" w:rsidP="00860B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Надходження до ц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 xml:space="preserve">ільових фондів за І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півріччя</w:t>
      </w:r>
      <w:r w:rsidR="00860B73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склали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5039,89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грн, виконання відносно уточненого плану на період складає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210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%, питома вага фактичних надходжень до спеціального фонду становить </w:t>
      </w:r>
      <w:r w:rsidR="00675869">
        <w:rPr>
          <w:rFonts w:ascii="Times New Roman" w:hAnsi="Times New Roman"/>
          <w:sz w:val="28"/>
          <w:szCs w:val="28"/>
          <w:lang w:val="uk-UA" w:eastAsia="en-US"/>
        </w:rPr>
        <w:t>2,12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%.</w:t>
      </w:r>
    </w:p>
    <w:p w:rsidR="00D30C10" w:rsidRPr="00D30C10" w:rsidRDefault="00D30C10" w:rsidP="00860B73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uk-UA" w:eastAsia="en-US"/>
        </w:rPr>
      </w:pPr>
    </w:p>
    <w:tbl>
      <w:tblPr>
        <w:tblStyle w:val="1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5394"/>
      </w:tblGrid>
      <w:tr w:rsidR="008E03B2" w:rsidRPr="008E03B2" w:rsidTr="00D30C10">
        <w:trPr>
          <w:trHeight w:val="1766"/>
        </w:trPr>
        <w:tc>
          <w:tcPr>
            <w:tcW w:w="4742" w:type="dxa"/>
          </w:tcPr>
          <w:p w:rsidR="008E03B2" w:rsidRPr="008E03B2" w:rsidRDefault="008E03B2" w:rsidP="00675869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Фактичні надходження цільових фон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дів порівняно з І </w:t>
            </w:r>
            <w:r w:rsidR="00675869">
              <w:rPr>
                <w:rFonts w:ascii="Times New Roman" w:hAnsi="Times New Roman"/>
                <w:sz w:val="28"/>
                <w:szCs w:val="28"/>
                <w:lang w:val="uk-UA"/>
              </w:rPr>
              <w:t>півріччя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збільшились на </w:t>
            </w:r>
            <w:r w:rsidR="00675869">
              <w:rPr>
                <w:rFonts w:ascii="Times New Roman" w:hAnsi="Times New Roman"/>
                <w:sz w:val="28"/>
                <w:szCs w:val="28"/>
                <w:lang w:val="uk-UA"/>
              </w:rPr>
              <w:t>4339,89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грн, 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порівняно з І </w:t>
            </w:r>
            <w:r w:rsidR="00675869">
              <w:rPr>
                <w:rFonts w:ascii="Times New Roman" w:hAnsi="Times New Roman"/>
                <w:sz w:val="28"/>
                <w:szCs w:val="28"/>
                <w:lang w:val="uk-UA"/>
              </w:rPr>
              <w:t>півріччям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2021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збільшились на </w:t>
            </w:r>
            <w:r w:rsidR="00675869">
              <w:rPr>
                <w:rFonts w:ascii="Times New Roman" w:hAnsi="Times New Roman"/>
                <w:sz w:val="28"/>
                <w:szCs w:val="28"/>
                <w:lang w:val="uk-UA"/>
              </w:rPr>
              <w:t>4010,89</w:t>
            </w:r>
            <w:r w:rsidR="00D30C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</w:t>
            </w:r>
            <w:r w:rsidRPr="008E03B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94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267F739" wp14:editId="3983F80F">
                  <wp:extent cx="3238500" cy="115252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284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8E03B2">
        <w:rPr>
          <w:rFonts w:ascii="Times New Roman" w:eastAsia="Times New Roman" w:hAnsi="Times New Roman"/>
          <w:sz w:val="24"/>
          <w:szCs w:val="24"/>
          <w:lang w:val="uk-UA"/>
        </w:rPr>
        <w:t>СТРУКТУРА НАДХОДЖЕНЬ ДО СПЕЦІАЛЬНОГО ФОНДУ БЮДЖЕТУ СТЕПАНКІВСЬКОЇ СІЛЬСЬКОЇ ТЕРИТОРІ</w:t>
      </w:r>
      <w:r w:rsidR="00450E2A">
        <w:rPr>
          <w:rFonts w:ascii="Times New Roman" w:eastAsia="Times New Roman" w:hAnsi="Times New Roman"/>
          <w:sz w:val="24"/>
          <w:szCs w:val="24"/>
          <w:lang w:val="uk-UA"/>
        </w:rPr>
        <w:t xml:space="preserve">АЛЬНОЇ ГРОМАДИ ЗА І </w:t>
      </w:r>
      <w:r w:rsidR="00565A7A">
        <w:rPr>
          <w:rFonts w:ascii="Times New Roman" w:eastAsia="Times New Roman" w:hAnsi="Times New Roman"/>
          <w:sz w:val="24"/>
          <w:szCs w:val="24"/>
          <w:lang w:val="uk-UA"/>
        </w:rPr>
        <w:t>ПІВРІЧЧЯ</w:t>
      </w:r>
      <w:r w:rsidR="00450E2A">
        <w:rPr>
          <w:rFonts w:ascii="Times New Roman" w:eastAsia="Times New Roman" w:hAnsi="Times New Roman"/>
          <w:sz w:val="24"/>
          <w:szCs w:val="24"/>
          <w:lang w:val="uk-UA"/>
        </w:rPr>
        <w:t xml:space="preserve"> 2023</w:t>
      </w:r>
      <w:r w:rsidRPr="008E03B2">
        <w:rPr>
          <w:rFonts w:ascii="Times New Roman" w:eastAsia="Times New Roman" w:hAnsi="Times New Roman"/>
          <w:sz w:val="24"/>
          <w:szCs w:val="24"/>
          <w:lang w:val="uk-UA"/>
        </w:rPr>
        <w:t xml:space="preserve"> РОКУ</w:t>
      </w:r>
    </w:p>
    <w:p w:rsidR="008E03B2" w:rsidRPr="008E03B2" w:rsidRDefault="008E03B2" w:rsidP="008E03B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03B2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6D033B0" wp14:editId="4C5BB16A">
            <wp:extent cx="4781550" cy="1600200"/>
            <wp:effectExtent l="0" t="0" r="0" b="0"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0E2A" w:rsidRDefault="00450E2A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</w:p>
    <w:p w:rsidR="008E03B2" w:rsidRPr="00BC09FE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lastRenderedPageBreak/>
        <w:t xml:space="preserve">4. Надходження до бюджету Степанківської сільської територіальної громади за І </w:t>
      </w:r>
      <w:r w:rsidR="00BC09FE">
        <w:rPr>
          <w:rFonts w:ascii="Times New Roman" w:eastAsia="Times New Roman" w:hAnsi="Times New Roman"/>
          <w:sz w:val="28"/>
          <w:szCs w:val="28"/>
          <w:u w:val="single"/>
          <w:lang w:val="uk-UA"/>
        </w:rPr>
        <w:t>півріччя</w:t>
      </w: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202</w:t>
      </w:r>
      <w:r w:rsidR="00450E2A" w:rsidRPr="00BC09FE">
        <w:rPr>
          <w:rFonts w:ascii="Times New Roman" w:eastAsia="Times New Roman" w:hAnsi="Times New Roman"/>
          <w:sz w:val="28"/>
          <w:szCs w:val="28"/>
          <w:u w:val="single"/>
          <w:lang w:val="uk-UA"/>
        </w:rPr>
        <w:t>3</w:t>
      </w:r>
      <w:r w:rsidRPr="008E03B2">
        <w:rPr>
          <w:rFonts w:ascii="Times New Roman" w:eastAsia="Times New Roman" w:hAnsi="Times New Roman"/>
          <w:sz w:val="28"/>
          <w:szCs w:val="28"/>
          <w:u w:val="single"/>
          <w:lang w:val="uk-UA"/>
        </w:rPr>
        <w:t xml:space="preserve"> року в розрізі платників</w:t>
      </w:r>
    </w:p>
    <w:p w:rsidR="008E03B2" w:rsidRPr="008E03B2" w:rsidRDefault="008E03B2" w:rsidP="008E03B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Надходження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</w:rPr>
        <w:t>протягом</w:t>
      </w:r>
      <w:proofErr w:type="spellEnd"/>
      <w:r w:rsidRPr="008E03B2">
        <w:rPr>
          <w:rFonts w:ascii="Times New Roman" w:eastAsia="Times New Roman" w:hAnsi="Times New Roman"/>
          <w:sz w:val="28"/>
          <w:szCs w:val="28"/>
        </w:rPr>
        <w:t xml:space="preserve"> </w:t>
      </w:r>
      <w:r w:rsidR="00450E2A">
        <w:rPr>
          <w:rFonts w:ascii="Times New Roman" w:eastAsia="Times New Roman" w:hAnsi="Times New Roman"/>
          <w:sz w:val="28"/>
          <w:szCs w:val="28"/>
          <w:lang w:val="uk-UA"/>
        </w:rPr>
        <w:t xml:space="preserve">І </w:t>
      </w:r>
      <w:r w:rsidR="00BC09FE">
        <w:rPr>
          <w:rFonts w:ascii="Times New Roman" w:eastAsia="Times New Roman" w:hAnsi="Times New Roman"/>
          <w:sz w:val="28"/>
          <w:szCs w:val="28"/>
          <w:lang w:val="uk-UA"/>
        </w:rPr>
        <w:t>півріччя</w:t>
      </w:r>
      <w:r w:rsidR="00450E2A">
        <w:rPr>
          <w:rFonts w:ascii="Times New Roman" w:eastAsia="Times New Roman" w:hAnsi="Times New Roman"/>
          <w:sz w:val="28"/>
          <w:szCs w:val="28"/>
          <w:lang w:val="uk-UA"/>
        </w:rPr>
        <w:t xml:space="preserve"> 2023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року забезпечено суб’єктами господарювання, а зокрема:  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03B2" w:rsidRPr="008E03B2" w:rsidTr="000C49D9">
        <w:trPr>
          <w:trHeight w:val="19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НЕК "УКРЕНЕРГО"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ПП "ЦЕНТУРIЯ" 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"ІНТЕРСТЕЛЛАР"</w:t>
            </w:r>
          </w:p>
        </w:tc>
      </w:tr>
      <w:tr w:rsidR="008E03B2" w:rsidRPr="008E03B2" w:rsidTr="000C49D9">
        <w:trPr>
          <w:trHeight w:val="272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"ЧЕРКАСИГАЗ"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"ГОЛОВ'ЯТИНСЬКЕ"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"ІДП"</w:t>
            </w:r>
          </w:p>
        </w:tc>
      </w:tr>
      <w:tr w:rsidR="008E03B2" w:rsidRPr="008E03B2" w:rsidTr="000C49D9">
        <w:trPr>
          <w:trHeight w:val="41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"СТЕПАНКИ"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"МАЛО-БУЗУКІВСЬКІЙ КАМІНЬ"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"ОПТІМУСАГРО ТРЕЙД"</w:t>
            </w:r>
          </w:p>
        </w:tc>
      </w:tr>
      <w:tr w:rsidR="008E03B2" w:rsidRPr="008E03B2" w:rsidTr="000C49D9">
        <w:trPr>
          <w:trHeight w:val="41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Виконком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Степанківської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Залевківське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"АП "ВІДДІЛ КАДРІВ 2"</w:t>
            </w:r>
          </w:p>
        </w:tc>
      </w:tr>
      <w:tr w:rsidR="008E03B2" w:rsidRPr="008E03B2" w:rsidTr="000C49D9">
        <w:trPr>
          <w:trHeight w:val="273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ПРАТ "ЧЕРКАСИ-АВТО"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"КАБЕСТ"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"ВУД-ПРОМIНВЕСТ" </w:t>
            </w:r>
          </w:p>
        </w:tc>
      </w:tr>
      <w:tr w:rsidR="008E03B2" w:rsidRPr="008E03B2" w:rsidTr="000C49D9">
        <w:trPr>
          <w:trHeight w:val="427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ПРАТ "МАЛО-БУЗУКІВСЬКИЙ ГРАНІТНИЙ КАР'ЄР"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"АЛЬФА-ТРЕЙД"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"СІРІУС ПЛЮС 2020"</w:t>
            </w:r>
          </w:p>
        </w:tc>
      </w:tr>
      <w:tr w:rsidR="008E03B2" w:rsidRPr="008E03B2" w:rsidTr="000C49D9">
        <w:trPr>
          <w:trHeight w:val="40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"АВТОГАЗСЕРВIС" 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"ІНФО КАР"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КЗ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"ЦНСП" Степанківської сільської ради</w:t>
            </w:r>
          </w:p>
        </w:tc>
      </w:tr>
      <w:tr w:rsidR="008E03B2" w:rsidRPr="008E03B2" w:rsidTr="000C49D9">
        <w:trPr>
          <w:trHeight w:val="411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"АВТОГАЗЦЕНТР"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ФГ "ПРОМIНЬ 2013 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КУ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"ЦПРПП"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 xml:space="preserve"> </w:t>
            </w: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Степанківської сільської ради</w:t>
            </w:r>
          </w:p>
        </w:tc>
      </w:tr>
      <w:tr w:rsidR="008E03B2" w:rsidRPr="008E03B2" w:rsidTr="000C49D9">
        <w:trPr>
          <w:trHeight w:val="418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"ЧЕРКАСИГАЗIНВЕСТ" 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"АГРОФІРМА "ЗАЛЕВКИ""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"УКРЗАЛІЗНИЦЯ"</w:t>
            </w:r>
          </w:p>
        </w:tc>
      </w:tr>
      <w:tr w:rsidR="008E03B2" w:rsidRPr="008E03B2" w:rsidTr="000C49D9">
        <w:trPr>
          <w:trHeight w:val="410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ВКФ"Радикал-Ротанія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"АГРОФІРМА "ПЛЕСКАЧІВКА"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</w:pP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Фінансовий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відділ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Степанківської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</w:tr>
      <w:tr w:rsidR="008E03B2" w:rsidRPr="008E03B2" w:rsidTr="000C49D9">
        <w:trPr>
          <w:trHeight w:val="415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СТОВ "СМІЛЯНСЬКИЙ АГРОСОЮЗ"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"ГРОСДОРФ"</w:t>
            </w:r>
          </w:p>
        </w:tc>
        <w:tc>
          <w:tcPr>
            <w:tcW w:w="3191" w:type="dxa"/>
            <w:vAlign w:val="center"/>
          </w:tcPr>
          <w:p w:rsidR="008E03B2" w:rsidRPr="008E03B2" w:rsidRDefault="00687DF8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КНП "Центр ПМСД"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Тернівської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сільської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ради</w:t>
            </w:r>
          </w:p>
        </w:tc>
      </w:tr>
      <w:tr w:rsidR="008E03B2" w:rsidRPr="008E03B2" w:rsidTr="000C49D9">
        <w:trPr>
          <w:trHeight w:val="416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НВФ "УРОЖАЙ"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ЧЕРКАСЬКИЙ РАЙОННИЙ ЦЕНТР ПМСД 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ТОВ "ДЕЛIКАТ МIНI" </w:t>
            </w:r>
          </w:p>
        </w:tc>
      </w:tr>
      <w:tr w:rsidR="008E03B2" w:rsidRPr="008E03B2" w:rsidTr="000C49D9">
        <w:trPr>
          <w:trHeight w:val="413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СТ "ВІТОЛ"</w:t>
            </w:r>
          </w:p>
        </w:tc>
        <w:tc>
          <w:tcPr>
            <w:tcW w:w="3190" w:type="dxa"/>
            <w:vAlign w:val="center"/>
          </w:tcPr>
          <w:p w:rsidR="008E03B2" w:rsidRPr="008E03B2" w:rsidRDefault="00687DF8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ТОВ «Еліта»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"РЕАЛІЗАТОР-2021"</w:t>
            </w:r>
          </w:p>
        </w:tc>
      </w:tr>
      <w:tr w:rsidR="008E03B2" w:rsidRPr="008E03B2" w:rsidTr="000C49D9">
        <w:trPr>
          <w:trHeight w:val="422"/>
        </w:trPr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ТОВ "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Національна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горілчана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proofErr w:type="spellStart"/>
            <w:r w:rsidRPr="008E03B2">
              <w:rPr>
                <w:rFonts w:ascii="Times New Roman" w:eastAsia="Arial" w:hAnsi="Times New Roman"/>
                <w:sz w:val="18"/>
                <w:szCs w:val="18"/>
              </w:rPr>
              <w:t>компанія</w:t>
            </w:r>
            <w:proofErr w:type="spellEnd"/>
            <w:r w:rsidRPr="008E03B2">
              <w:rPr>
                <w:rFonts w:ascii="Times New Roman" w:eastAsia="Arial" w:hAnsi="Times New Roman"/>
                <w:sz w:val="18"/>
                <w:szCs w:val="18"/>
              </w:rPr>
              <w:t>"</w:t>
            </w:r>
          </w:p>
        </w:tc>
        <w:tc>
          <w:tcPr>
            <w:tcW w:w="3190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АТ " ПТАХОФАБРИКА "ПЕРШЕ ТРАВНЯ"</w:t>
            </w:r>
          </w:p>
        </w:tc>
        <w:tc>
          <w:tcPr>
            <w:tcW w:w="3191" w:type="dxa"/>
            <w:vAlign w:val="center"/>
          </w:tcPr>
          <w:p w:rsidR="008E03B2" w:rsidRPr="008E03B2" w:rsidRDefault="008E03B2" w:rsidP="008E03B2">
            <w:pPr>
              <w:numPr>
                <w:ilvl w:val="0"/>
                <w:numId w:val="33"/>
              </w:numPr>
              <w:spacing w:after="0" w:line="240" w:lineRule="auto"/>
              <w:ind w:left="284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E03B2">
              <w:rPr>
                <w:rFonts w:ascii="Times New Roman" w:eastAsia="Arial" w:hAnsi="Times New Roman"/>
                <w:sz w:val="18"/>
                <w:szCs w:val="18"/>
              </w:rPr>
              <w:t>ПП "ХАЦЬКИ-АГРО"</w:t>
            </w:r>
            <w:r w:rsidRPr="008E03B2">
              <w:rPr>
                <w:rFonts w:ascii="Times New Roman" w:eastAsia="Arial" w:hAnsi="Times New Roman"/>
                <w:sz w:val="18"/>
                <w:szCs w:val="18"/>
                <w:lang w:val="uk-UA"/>
              </w:rPr>
              <w:t>, тощо</w:t>
            </w:r>
          </w:p>
        </w:tc>
      </w:tr>
    </w:tbl>
    <w:p w:rsidR="008E03B2" w:rsidRPr="008E03B2" w:rsidRDefault="008E03B2" w:rsidP="008E03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Основними представниками аграрного сектору, що здійснюють свою діяльність на території Степанківської сільської територіальної громади є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ПП «Хацьки-Агро», СТОВ «Степанки», Філія «Птахофабрика «Перше Травня» ПАТ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Агрохолдинг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Авангард», ТОВ «Нікопольська зернова компанія»,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Оптімусагро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Трейд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», СТОВ «Смілянський 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агросоюз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Залевківське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ТОВ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Голов’ятинське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«Агрофірма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Залевки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СТОВ «Агрофірма «</w:t>
      </w:r>
      <w:proofErr w:type="spellStart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Плескачівка</w:t>
      </w:r>
      <w:proofErr w:type="spellEnd"/>
      <w:r w:rsidRPr="008E03B2">
        <w:rPr>
          <w:rFonts w:ascii="Times New Roman" w:eastAsia="Times New Roman" w:hAnsi="Times New Roman"/>
          <w:sz w:val="28"/>
          <w:szCs w:val="28"/>
          <w:lang w:val="uk-UA"/>
        </w:rPr>
        <w:t>», ТОВ «Агропромислова компанія «Маїс», ТОВ «НВФ «Урожай».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Надходження від основних платників аграрного сектору за І </w:t>
      </w:r>
      <w:r w:rsidR="00BC09FE">
        <w:rPr>
          <w:rFonts w:ascii="Times New Roman" w:eastAsia="Times New Roman" w:hAnsi="Times New Roman"/>
          <w:sz w:val="28"/>
          <w:szCs w:val="28"/>
          <w:lang w:val="uk-UA"/>
        </w:rPr>
        <w:t xml:space="preserve">півріччя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звітного року характеризуються:</w:t>
      </w:r>
    </w:p>
    <w:tbl>
      <w:tblPr>
        <w:tblStyle w:val="12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2824"/>
        <w:gridCol w:w="970"/>
        <w:gridCol w:w="885"/>
        <w:gridCol w:w="1134"/>
        <w:gridCol w:w="874"/>
        <w:gridCol w:w="968"/>
        <w:gridCol w:w="874"/>
        <w:gridCol w:w="921"/>
        <w:gridCol w:w="874"/>
      </w:tblGrid>
      <w:tr w:rsidR="008E03B2" w:rsidRPr="008E03B2" w:rsidTr="000C49D9">
        <w:trPr>
          <w:cantSplit/>
          <w:trHeight w:val="1562"/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Найменування</w:t>
            </w:r>
          </w:p>
        </w:tc>
        <w:tc>
          <w:tcPr>
            <w:tcW w:w="970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ПП «Хацьки-</w:t>
            </w:r>
          </w:p>
          <w:p w:rsidR="008E03B2" w:rsidRPr="008E03B2" w:rsidRDefault="008E03B2" w:rsidP="008E03B2">
            <w:pPr>
              <w:spacing w:after="0" w:line="240" w:lineRule="auto"/>
              <w:ind w:left="-13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Агро»</w:t>
            </w:r>
          </w:p>
        </w:tc>
        <w:tc>
          <w:tcPr>
            <w:tcW w:w="885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СТОВ </w:t>
            </w:r>
          </w:p>
          <w:p w:rsidR="008E03B2" w:rsidRPr="008E03B2" w:rsidRDefault="008E03B2" w:rsidP="008E03B2">
            <w:pPr>
              <w:spacing w:after="0" w:line="240" w:lineRule="auto"/>
              <w:ind w:left="-112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«Степанки»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Філія </w:t>
            </w:r>
          </w:p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«Птахофабрика «Перше </w:t>
            </w:r>
          </w:p>
          <w:p w:rsidR="008E03B2" w:rsidRPr="008E03B2" w:rsidRDefault="008E03B2" w:rsidP="008E03B2">
            <w:pPr>
              <w:spacing w:after="0" w:line="240" w:lineRule="auto"/>
              <w:ind w:left="-254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Травня»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«Нікопольська зернова компанія»</w:t>
            </w:r>
          </w:p>
        </w:tc>
        <w:tc>
          <w:tcPr>
            <w:tcW w:w="968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Оптімусагро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Трейд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СТОВ «Смілянський 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агросоюз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921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41" w:right="-42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Голов'ятинське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87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41" w:right="-17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«Агропромислова компанія «Маїс»</w:t>
            </w: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970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307314</w:t>
            </w:r>
          </w:p>
        </w:tc>
        <w:tc>
          <w:tcPr>
            <w:tcW w:w="885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792439</w:t>
            </w:r>
          </w:p>
        </w:tc>
        <w:tc>
          <w:tcPr>
            <w:tcW w:w="1134" w:type="dxa"/>
          </w:tcPr>
          <w:p w:rsidR="008E03B2" w:rsidRPr="008E03B2" w:rsidRDefault="00BC09FE" w:rsidP="008E03B2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236362</w:t>
            </w:r>
          </w:p>
        </w:tc>
        <w:tc>
          <w:tcPr>
            <w:tcW w:w="874" w:type="dxa"/>
          </w:tcPr>
          <w:p w:rsidR="008E03B2" w:rsidRPr="008E03B2" w:rsidRDefault="00BC09FE" w:rsidP="008C7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629957</w:t>
            </w:r>
          </w:p>
        </w:tc>
        <w:tc>
          <w:tcPr>
            <w:tcW w:w="968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391366</w:t>
            </w:r>
          </w:p>
        </w:tc>
        <w:tc>
          <w:tcPr>
            <w:tcW w:w="874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173878</w:t>
            </w:r>
          </w:p>
        </w:tc>
        <w:tc>
          <w:tcPr>
            <w:tcW w:w="921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702850</w:t>
            </w:r>
          </w:p>
        </w:tc>
        <w:tc>
          <w:tcPr>
            <w:tcW w:w="874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24245</w:t>
            </w: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970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69368</w:t>
            </w:r>
          </w:p>
        </w:tc>
        <w:tc>
          <w:tcPr>
            <w:tcW w:w="885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413680</w:t>
            </w:r>
          </w:p>
        </w:tc>
        <w:tc>
          <w:tcPr>
            <w:tcW w:w="1134" w:type="dxa"/>
          </w:tcPr>
          <w:p w:rsidR="008E03B2" w:rsidRPr="008E03B2" w:rsidRDefault="00BC09FE" w:rsidP="008E03B2">
            <w:pPr>
              <w:spacing w:after="0" w:line="240" w:lineRule="auto"/>
              <w:ind w:left="-118" w:right="-112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227418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390825</w:t>
            </w:r>
          </w:p>
        </w:tc>
        <w:tc>
          <w:tcPr>
            <w:tcW w:w="874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121675</w:t>
            </w:r>
          </w:p>
        </w:tc>
        <w:tc>
          <w:tcPr>
            <w:tcW w:w="921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211300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84198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10876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податок на нерухоме майно</w:t>
            </w:r>
          </w:p>
        </w:tc>
        <w:tc>
          <w:tcPr>
            <w:tcW w:w="970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3043</w:t>
            </w:r>
          </w:p>
        </w:tc>
        <w:tc>
          <w:tcPr>
            <w:tcW w:w="885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26761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BC09FE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230438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1472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lastRenderedPageBreak/>
              <w:t>орендна плата з юридичних осіб</w:t>
            </w:r>
          </w:p>
        </w:tc>
        <w:tc>
          <w:tcPr>
            <w:tcW w:w="970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50701</w:t>
            </w:r>
          </w:p>
        </w:tc>
        <w:tc>
          <w:tcPr>
            <w:tcW w:w="885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77567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BC09FE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399519</w:t>
            </w: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455278</w:t>
            </w:r>
          </w:p>
        </w:tc>
        <w:tc>
          <w:tcPr>
            <w:tcW w:w="874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24245</w:t>
            </w: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єдиний податок з сільськогосподарських товаровиробників</w:t>
            </w:r>
          </w:p>
        </w:tc>
        <w:tc>
          <w:tcPr>
            <w:tcW w:w="970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184202</w:t>
            </w:r>
          </w:p>
        </w:tc>
        <w:tc>
          <w:tcPr>
            <w:tcW w:w="885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185599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50236</w:t>
            </w:r>
          </w:p>
        </w:tc>
        <w:tc>
          <w:tcPr>
            <w:tcW w:w="921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25030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екологічний податок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541</w:t>
            </w:r>
          </w:p>
        </w:tc>
        <w:tc>
          <w:tcPr>
            <w:tcW w:w="874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</w:t>
            </w:r>
          </w:p>
        </w:tc>
        <w:tc>
          <w:tcPr>
            <w:tcW w:w="921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366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адміністративний збір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BC09FE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4550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0C49D9">
        <w:trPr>
          <w:jc w:val="center"/>
        </w:trPr>
        <w:tc>
          <w:tcPr>
            <w:tcW w:w="2824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земельний податок з юридичних осіб</w:t>
            </w:r>
          </w:p>
        </w:tc>
        <w:tc>
          <w:tcPr>
            <w:tcW w:w="970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ind w:left="-254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8944</w:t>
            </w: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68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469</w:t>
            </w:r>
          </w:p>
        </w:tc>
        <w:tc>
          <w:tcPr>
            <w:tcW w:w="921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7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8E03B2" w:rsidRPr="00BC09FE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09FE">
        <w:rPr>
          <w:rFonts w:ascii="Times New Roman" w:eastAsia="Times New Roman" w:hAnsi="Times New Roman"/>
          <w:sz w:val="28"/>
          <w:szCs w:val="28"/>
          <w:lang w:val="uk-UA"/>
        </w:rPr>
        <w:t>Основними представниками промислового сектору, що здійснюють свою діяльність на території Степанківської сільської територіальної громади є ТОВ «Національна горілчана компанія», ТОВ «</w:t>
      </w:r>
      <w:proofErr w:type="spellStart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Інфо</w:t>
      </w:r>
      <w:proofErr w:type="spellEnd"/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 Кар», ТОВ «</w:t>
      </w:r>
      <w:proofErr w:type="spellStart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Гросдорф</w:t>
      </w:r>
      <w:proofErr w:type="spellEnd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», ПРАТ «Черкаси Авто», ПРАТ «Мало-</w:t>
      </w:r>
      <w:proofErr w:type="spellStart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Бузуківський</w:t>
      </w:r>
      <w:proofErr w:type="spellEnd"/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 гранітний кар’єр», ТОВ «Мало-</w:t>
      </w:r>
      <w:proofErr w:type="spellStart"/>
      <w:r w:rsidRPr="00BC09FE">
        <w:rPr>
          <w:rFonts w:ascii="Times New Roman" w:eastAsia="Times New Roman" w:hAnsi="Times New Roman"/>
          <w:sz w:val="28"/>
          <w:szCs w:val="28"/>
          <w:lang w:val="uk-UA"/>
        </w:rPr>
        <w:t>Бузуківський</w:t>
      </w:r>
      <w:proofErr w:type="spellEnd"/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 камінь»</w:t>
      </w:r>
    </w:p>
    <w:p w:rsidR="008E03B2" w:rsidRPr="00BC09FE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Надходження від основних платників промислового сектору за І </w:t>
      </w:r>
      <w:r w:rsidR="00BC09FE">
        <w:rPr>
          <w:rFonts w:ascii="Times New Roman" w:eastAsia="Times New Roman" w:hAnsi="Times New Roman"/>
          <w:sz w:val="28"/>
          <w:szCs w:val="28"/>
          <w:lang w:val="uk-UA"/>
        </w:rPr>
        <w:t>півріччя</w:t>
      </w:r>
      <w:r w:rsidRPr="00BC09FE">
        <w:rPr>
          <w:rFonts w:ascii="Times New Roman" w:eastAsia="Times New Roman" w:hAnsi="Times New Roman"/>
          <w:sz w:val="28"/>
          <w:szCs w:val="28"/>
          <w:lang w:val="uk-UA"/>
        </w:rPr>
        <w:t xml:space="preserve"> звітного року характеризуються:</w:t>
      </w:r>
    </w:p>
    <w:tbl>
      <w:tblPr>
        <w:tblStyle w:val="12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146"/>
        <w:gridCol w:w="885"/>
        <w:gridCol w:w="1134"/>
        <w:gridCol w:w="957"/>
        <w:gridCol w:w="1276"/>
        <w:gridCol w:w="993"/>
      </w:tblGrid>
      <w:tr w:rsidR="008E03B2" w:rsidRPr="008E03B2" w:rsidTr="009B41FE">
        <w:trPr>
          <w:cantSplit/>
          <w:trHeight w:val="1562"/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Найменування</w:t>
            </w:r>
          </w:p>
        </w:tc>
        <w:tc>
          <w:tcPr>
            <w:tcW w:w="1146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«Національна горілчана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компанія»</w:t>
            </w:r>
          </w:p>
        </w:tc>
        <w:tc>
          <w:tcPr>
            <w:tcW w:w="885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06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Інфо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Кар»</w:t>
            </w:r>
          </w:p>
        </w:tc>
        <w:tc>
          <w:tcPr>
            <w:tcW w:w="1134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</w:t>
            </w:r>
          </w:p>
          <w:p w:rsidR="008E03B2" w:rsidRPr="008E03B2" w:rsidRDefault="008E03B2" w:rsidP="008E03B2">
            <w:pPr>
              <w:spacing w:after="0" w:line="240" w:lineRule="auto"/>
              <w:ind w:left="-236" w:right="-110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Гросдорф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>»</w:t>
            </w:r>
          </w:p>
        </w:tc>
        <w:tc>
          <w:tcPr>
            <w:tcW w:w="957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ПРАТ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«Черкаси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 Авто»</w:t>
            </w:r>
          </w:p>
        </w:tc>
        <w:tc>
          <w:tcPr>
            <w:tcW w:w="1276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ПРАТ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 «Мало-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Бузуківський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гранітний </w:t>
            </w:r>
          </w:p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кар'єр»</w:t>
            </w:r>
          </w:p>
        </w:tc>
        <w:tc>
          <w:tcPr>
            <w:tcW w:w="993" w:type="dxa"/>
            <w:textDirection w:val="btLr"/>
          </w:tcPr>
          <w:p w:rsidR="008E03B2" w:rsidRPr="008E03B2" w:rsidRDefault="008E03B2" w:rsidP="008E03B2">
            <w:pPr>
              <w:spacing w:after="0" w:line="240" w:lineRule="auto"/>
              <w:ind w:left="-236" w:right="113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ТОВ «Мало-</w:t>
            </w:r>
            <w:proofErr w:type="spellStart"/>
            <w:r w:rsidRPr="008E03B2">
              <w:rPr>
                <w:rFonts w:ascii="Times New Roman" w:eastAsia="Times New Roman" w:hAnsi="Times New Roman"/>
                <w:lang w:val="uk-UA"/>
              </w:rPr>
              <w:t>Бузуківський</w:t>
            </w:r>
            <w:proofErr w:type="spellEnd"/>
            <w:r w:rsidRPr="008E03B2">
              <w:rPr>
                <w:rFonts w:ascii="Times New Roman" w:eastAsia="Times New Roman" w:hAnsi="Times New Roman"/>
                <w:lang w:val="uk-UA"/>
              </w:rPr>
              <w:t xml:space="preserve"> камінь»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Всього зарахованих надходжень, грн, в тому числі:</w:t>
            </w:r>
          </w:p>
        </w:tc>
        <w:tc>
          <w:tcPr>
            <w:tcW w:w="1146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5660688</w:t>
            </w:r>
          </w:p>
        </w:tc>
        <w:tc>
          <w:tcPr>
            <w:tcW w:w="885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260981</w:t>
            </w:r>
          </w:p>
        </w:tc>
        <w:tc>
          <w:tcPr>
            <w:tcW w:w="1134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229768</w:t>
            </w:r>
          </w:p>
        </w:tc>
        <w:tc>
          <w:tcPr>
            <w:tcW w:w="957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664115</w:t>
            </w:r>
          </w:p>
        </w:tc>
        <w:tc>
          <w:tcPr>
            <w:tcW w:w="1276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1197177</w:t>
            </w:r>
          </w:p>
        </w:tc>
        <w:tc>
          <w:tcPr>
            <w:tcW w:w="993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/>
              </w:rPr>
            </w:pPr>
            <w:r>
              <w:rPr>
                <w:rFonts w:ascii="Times New Roman" w:eastAsia="Times New Roman" w:hAnsi="Times New Roman"/>
                <w:b/>
                <w:lang w:val="uk-UA"/>
              </w:rPr>
              <w:t>65766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платника податку у вигляді заробітної плати та інших ніж заробітна плата</w:t>
            </w:r>
          </w:p>
        </w:tc>
        <w:tc>
          <w:tcPr>
            <w:tcW w:w="1146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4738281</w:t>
            </w:r>
          </w:p>
        </w:tc>
        <w:tc>
          <w:tcPr>
            <w:tcW w:w="885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158115</w:t>
            </w:r>
          </w:p>
        </w:tc>
        <w:tc>
          <w:tcPr>
            <w:tcW w:w="1134" w:type="dxa"/>
          </w:tcPr>
          <w:p w:rsidR="008E03B2" w:rsidRPr="008E03B2" w:rsidRDefault="00067A84" w:rsidP="008E03B2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229768</w:t>
            </w:r>
          </w:p>
        </w:tc>
        <w:tc>
          <w:tcPr>
            <w:tcW w:w="957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465490</w:t>
            </w:r>
          </w:p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806141</w:t>
            </w:r>
          </w:p>
        </w:tc>
        <w:tc>
          <w:tcPr>
            <w:tcW w:w="993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14116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ПДФО, що сплачується податковими агентами, із доходів (одноразові платежі)</w:t>
            </w:r>
          </w:p>
        </w:tc>
        <w:tc>
          <w:tcPr>
            <w:tcW w:w="1146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772639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податок на нерухоме майно</w:t>
            </w:r>
          </w:p>
        </w:tc>
        <w:tc>
          <w:tcPr>
            <w:tcW w:w="1146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63470</w:t>
            </w:r>
          </w:p>
        </w:tc>
        <w:tc>
          <w:tcPr>
            <w:tcW w:w="885" w:type="dxa"/>
          </w:tcPr>
          <w:p w:rsidR="008E03B2" w:rsidRPr="008E03B2" w:rsidRDefault="00067A84" w:rsidP="0006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36733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067A84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158956</w:t>
            </w:r>
          </w:p>
        </w:tc>
        <w:tc>
          <w:tcPr>
            <w:tcW w:w="1276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7948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орендна плата з юридичних осіб</w:t>
            </w:r>
          </w:p>
        </w:tc>
        <w:tc>
          <w:tcPr>
            <w:tcW w:w="1146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65422</w:t>
            </w:r>
          </w:p>
        </w:tc>
        <w:tc>
          <w:tcPr>
            <w:tcW w:w="885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64798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319378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 xml:space="preserve">єдиний податок з юридичних осіб </w:t>
            </w:r>
          </w:p>
        </w:tc>
        <w:tc>
          <w:tcPr>
            <w:tcW w:w="114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51650</w:t>
            </w: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екологічний податок</w:t>
            </w:r>
          </w:p>
        </w:tc>
        <w:tc>
          <w:tcPr>
            <w:tcW w:w="1146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505</w:t>
            </w:r>
          </w:p>
        </w:tc>
        <w:tc>
          <w:tcPr>
            <w:tcW w:w="885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1100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408</w:t>
            </w:r>
          </w:p>
        </w:tc>
        <w:tc>
          <w:tcPr>
            <w:tcW w:w="1276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1714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рентна плата за користування надрами</w:t>
            </w:r>
          </w:p>
        </w:tc>
        <w:tc>
          <w:tcPr>
            <w:tcW w:w="1146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1634</w:t>
            </w:r>
          </w:p>
        </w:tc>
        <w:tc>
          <w:tcPr>
            <w:tcW w:w="885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235</w:t>
            </w: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61996</w:t>
            </w: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E03B2" w:rsidRPr="008E03B2" w:rsidTr="009B41FE">
        <w:trPr>
          <w:jc w:val="center"/>
        </w:trPr>
        <w:tc>
          <w:tcPr>
            <w:tcW w:w="3539" w:type="dxa"/>
          </w:tcPr>
          <w:p w:rsidR="008E03B2" w:rsidRPr="008E03B2" w:rsidRDefault="008E03B2" w:rsidP="008E03B2">
            <w:pPr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  <w:r w:rsidRPr="008E03B2">
              <w:rPr>
                <w:rFonts w:ascii="Times New Roman" w:eastAsia="Times New Roman" w:hAnsi="Times New Roman"/>
                <w:lang w:val="uk-UA"/>
              </w:rPr>
              <w:t>земельний податок з юридичних осіб</w:t>
            </w:r>
          </w:p>
        </w:tc>
        <w:tc>
          <w:tcPr>
            <w:tcW w:w="1146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18737</w:t>
            </w:r>
          </w:p>
        </w:tc>
        <w:tc>
          <w:tcPr>
            <w:tcW w:w="885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34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57" w:type="dxa"/>
          </w:tcPr>
          <w:p w:rsidR="008E03B2" w:rsidRPr="008E03B2" w:rsidRDefault="00067A84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39261</w:t>
            </w:r>
          </w:p>
        </w:tc>
        <w:tc>
          <w:tcPr>
            <w:tcW w:w="1276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993" w:type="dxa"/>
          </w:tcPr>
          <w:p w:rsidR="008E03B2" w:rsidRPr="008E03B2" w:rsidRDefault="008E03B2" w:rsidP="008E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Надходження від основних платників за І </w:t>
      </w:r>
      <w:r w:rsidR="00BC09FE">
        <w:rPr>
          <w:rFonts w:ascii="Times New Roman" w:eastAsia="Times New Roman" w:hAnsi="Times New Roman"/>
          <w:sz w:val="28"/>
          <w:szCs w:val="28"/>
          <w:lang w:val="uk-UA"/>
        </w:rPr>
        <w:t>півріччя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звітного року та І </w:t>
      </w:r>
      <w:r w:rsidR="00BC09FE">
        <w:rPr>
          <w:rFonts w:ascii="Times New Roman" w:eastAsia="Times New Roman" w:hAnsi="Times New Roman"/>
          <w:sz w:val="28"/>
          <w:szCs w:val="28"/>
          <w:lang w:val="uk-UA"/>
        </w:rPr>
        <w:t xml:space="preserve">півріччя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попередніх бюджетних періодів характеризуються:</w:t>
      </w: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ПП «ХАЦЬКИ-АГРО» (вирощування зернових культур, бобових культур і насіння олійних культур):</w:t>
      </w:r>
    </w:p>
    <w:tbl>
      <w:tblPr>
        <w:tblStyle w:val="ad"/>
        <w:tblW w:w="10011" w:type="dxa"/>
        <w:tblLook w:val="04A0" w:firstRow="1" w:lastRow="0" w:firstColumn="1" w:lastColumn="0" w:noHBand="0" w:noVBand="1"/>
      </w:tblPr>
      <w:tblGrid>
        <w:gridCol w:w="4815"/>
        <w:gridCol w:w="5196"/>
      </w:tblGrid>
      <w:tr w:rsidR="008E03B2" w:rsidRPr="008E03B2" w:rsidTr="002F5132">
        <w:tc>
          <w:tcPr>
            <w:tcW w:w="481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307314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грн, що порівняно з надходженнями зарахованими від платника за 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півріччя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</w:t>
            </w:r>
            <w:r w:rsidR="00DA71C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DA71C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182459грн.</w:t>
            </w:r>
          </w:p>
        </w:tc>
        <w:tc>
          <w:tcPr>
            <w:tcW w:w="5196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F92234B" wp14:editId="1460BB5B">
                  <wp:extent cx="3162300" cy="1590675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СТОВ «СТЕПАНКИ» (вирощування зернових культур, бобових культур і насіння олійних культур):</w:t>
      </w:r>
    </w:p>
    <w:tbl>
      <w:tblPr>
        <w:tblStyle w:val="ad"/>
        <w:tblW w:w="9891" w:type="dxa"/>
        <w:tblLook w:val="04A0" w:firstRow="1" w:lastRow="0" w:firstColumn="1" w:lastColumn="0" w:noHBand="0" w:noVBand="1"/>
      </w:tblPr>
      <w:tblGrid>
        <w:gridCol w:w="4721"/>
        <w:gridCol w:w="5170"/>
      </w:tblGrid>
      <w:tr w:rsidR="008E03B2" w:rsidRPr="008E03B2" w:rsidTr="00EB3413">
        <w:trPr>
          <w:trHeight w:val="2535"/>
        </w:trPr>
        <w:tc>
          <w:tcPr>
            <w:tcW w:w="481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792439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грн, що порівняно з надходженнями зарахованими від платника за 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півріччя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менше на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195269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076" w:type="dxa"/>
          </w:tcPr>
          <w:p w:rsidR="008E03B2" w:rsidRPr="008E03B2" w:rsidRDefault="008E03B2" w:rsidP="002F51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E005F7F" wp14:editId="4F5C6DA1">
                  <wp:extent cx="3145790" cy="1569720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="002476D2" w:rsidRPr="002476D2">
        <w:rPr>
          <w:rFonts w:ascii="Times New Roman" w:eastAsia="Times New Roman" w:hAnsi="Times New Roman"/>
          <w:sz w:val="28"/>
          <w:szCs w:val="28"/>
          <w:lang w:val="uk-UA"/>
        </w:rPr>
        <w:t>Філія «Птахофабрика «Перше Травня»</w:t>
      </w:r>
      <w:r w:rsidR="002476D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ТОВ «ПЕРШЕ ТРАВНЯ КОМБІКОРМОВИЙ ЗАВОД» (виробництво готових кормів для тв</w:t>
      </w:r>
      <w:r w:rsidR="002476D2">
        <w:rPr>
          <w:rFonts w:ascii="Times New Roman" w:eastAsia="Times New Roman" w:hAnsi="Times New Roman"/>
          <w:sz w:val="28"/>
          <w:szCs w:val="28"/>
          <w:lang w:val="uk-UA"/>
        </w:rPr>
        <w:t>арин, що утримуються на фермах)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: </w:t>
      </w: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8E03B2" w:rsidRPr="008E03B2" w:rsidTr="00EB3413">
        <w:trPr>
          <w:trHeight w:val="2212"/>
        </w:trPr>
        <w:tc>
          <w:tcPr>
            <w:tcW w:w="481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236362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півріччя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111816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510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7E69D98" wp14:editId="55389D78">
                  <wp:extent cx="3219450" cy="1362075"/>
                  <wp:effectExtent l="0" t="0" r="0" b="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>- ТОВ «НІКОПОЛЬСЬКА ЗЕРНОВА КОМПАНІЯ»</w:t>
      </w:r>
      <w:r w:rsidRPr="008E03B2">
        <w:rPr>
          <w:rFonts w:ascii="Times New Roman" w:eastAsia="Times New Roman" w:hAnsi="Times New Roman"/>
          <w:color w:val="747474"/>
          <w:sz w:val="23"/>
          <w:szCs w:val="23"/>
          <w:lang w:val="uk-UA"/>
        </w:rPr>
        <w:t xml:space="preserve">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(оптова торгівля зерном, необробленим тютюном, насінням і кормами для тварин):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78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629957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півріччя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9902EC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115800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7FDE8D8" wp14:editId="62DAA805">
                  <wp:extent cx="3150870" cy="1423035"/>
                  <wp:effectExtent l="0" t="0" r="0" b="571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- ТОВ «ОПТІМУСАГРО ТРЕЙД» (оптова торгівля зерном, необробленим тютюном, насінням і кормами для тварин,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25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391366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грн, що порівняно з надходженнями зарахованими від платника за 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півріччя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</w:t>
            </w:r>
            <w:r w:rsidR="00E744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="00E744F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на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40311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96CA3E6" wp14:editId="57D8B7D2">
                  <wp:extent cx="3195320" cy="1397000"/>
                  <wp:effectExtent l="0" t="19050" r="508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СТОВ «СМІЛЯНСЬКИЙ АГРОСОЮЗ»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173878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півріччя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41308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010EA80" wp14:editId="140109F8">
                  <wp:extent cx="3119120" cy="1285875"/>
                  <wp:effectExtent l="0" t="0" r="5080" b="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«ГОЛОВ'ЯТИНСЬКЕ»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3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702850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півріччя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2205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6E81DEE" wp14:editId="11D0D4BB">
                  <wp:extent cx="3107690" cy="1171575"/>
                  <wp:effectExtent l="0" t="0" r="0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ТОВ «АГРОПРОМИСЛОВА КОМПАНІЯ «МАЇС»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(вирощування зернових культур, бобових культур і насіння олійних культур,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22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C2B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24245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грн, що порівняно з надходженнями зарахованими від платника за І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півріччя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</w:t>
            </w:r>
            <w:r w:rsidR="00051D79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менше на </w:t>
            </w:r>
            <w:r w:rsidR="008C2B5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98422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37DD64A" wp14:editId="5D928BE1">
                  <wp:extent cx="3180715" cy="1209675"/>
                  <wp:effectExtent l="0" t="0" r="635" b="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«НАЦІОНАЛЬНА ГОРІЛЧАНА КОМПАНІЯ» (виробництво спиртних напоїв,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3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5E2CB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 платника зараховані надходження до бюджету по фондах в цілому в сумі </w:t>
            </w:r>
            <w:r w:rsidR="008C2B5D">
              <w:rPr>
                <w:rFonts w:ascii="Times New Roman" w:hAnsi="Times New Roman"/>
                <w:sz w:val="28"/>
                <w:szCs w:val="28"/>
                <w:lang w:val="uk-UA" w:eastAsia="en-US"/>
              </w:rPr>
              <w:t>5660688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грн, що порівняно з надходженнями зарахованими від платника за І </w:t>
            </w:r>
            <w:r w:rsidR="008C2B5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півріччя</w:t>
            </w:r>
            <w:r w:rsidR="004C36D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більше на </w:t>
            </w:r>
            <w:r w:rsidR="005E2CBD">
              <w:rPr>
                <w:rFonts w:ascii="Times New Roman" w:hAnsi="Times New Roman"/>
                <w:sz w:val="28"/>
                <w:szCs w:val="28"/>
                <w:lang w:val="uk-UA" w:eastAsia="en-US"/>
              </w:rPr>
              <w:t>1760667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8E03B2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0D1D04" wp14:editId="441EF9F8">
                  <wp:extent cx="2962275" cy="1190625"/>
                  <wp:effectExtent l="0" t="0" r="0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12"/>
          <w:szCs w:val="12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«ІНФО КАР» (виробництво добрив і азотних </w:t>
      </w:r>
      <w:proofErr w:type="spellStart"/>
      <w:r w:rsidRPr="008E03B2">
        <w:rPr>
          <w:rFonts w:ascii="Times New Roman" w:hAnsi="Times New Roman"/>
          <w:sz w:val="28"/>
          <w:szCs w:val="28"/>
          <w:lang w:val="uk-UA" w:eastAsia="en-US"/>
        </w:rPr>
        <w:t>сполук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5"/>
        <w:gridCol w:w="5209"/>
      </w:tblGrid>
      <w:tr w:rsidR="008E03B2" w:rsidRPr="008E03B2" w:rsidTr="002F5132">
        <w:tc>
          <w:tcPr>
            <w:tcW w:w="4815" w:type="dxa"/>
          </w:tcPr>
          <w:p w:rsidR="008E03B2" w:rsidRPr="008E03B2" w:rsidRDefault="008E03B2" w:rsidP="005E2CB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від платника зараховані надходження до бюджету по фондах в цілому в сумі </w:t>
            </w:r>
            <w:r w:rsidR="005E2CBD">
              <w:rPr>
                <w:rFonts w:ascii="Times New Roman" w:hAnsi="Times New Roman"/>
                <w:sz w:val="28"/>
                <w:szCs w:val="28"/>
                <w:lang w:val="uk-UA" w:eastAsia="en-US"/>
              </w:rPr>
              <w:t>260981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грн, що порівняно з надходженнями зарахованим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и від платника за І </w:t>
            </w:r>
            <w:r w:rsidR="005E2CB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півріччя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</w:t>
            </w:r>
            <w:r w:rsidR="005E2CBD">
              <w:rPr>
                <w:rFonts w:ascii="Times New Roman" w:hAnsi="Times New Roman"/>
                <w:sz w:val="28"/>
                <w:szCs w:val="28"/>
                <w:lang w:val="uk-UA" w:eastAsia="en-US"/>
              </w:rPr>
              <w:t>більше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 </w:t>
            </w:r>
            <w:r w:rsidR="005E2CBD">
              <w:rPr>
                <w:rFonts w:ascii="Times New Roman" w:hAnsi="Times New Roman"/>
                <w:sz w:val="28"/>
                <w:szCs w:val="28"/>
                <w:lang w:val="uk-UA" w:eastAsia="en-US"/>
              </w:rPr>
              <w:t>5413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209" w:type="dxa"/>
          </w:tcPr>
          <w:p w:rsidR="008E03B2" w:rsidRPr="008E03B2" w:rsidRDefault="008E03B2" w:rsidP="002F5132">
            <w:pPr>
              <w:tabs>
                <w:tab w:val="left" w:pos="694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3687EED" wp14:editId="0ADA3027">
                  <wp:extent cx="3149600" cy="1397000"/>
                  <wp:effectExtent l="0" t="0" r="0" b="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ТОВ «ГРОСДОРФ» (виробництво добрив і азотних </w:t>
      </w:r>
      <w:proofErr w:type="spellStart"/>
      <w:r w:rsidRPr="008E03B2">
        <w:rPr>
          <w:rFonts w:ascii="Times New Roman" w:hAnsi="Times New Roman"/>
          <w:sz w:val="28"/>
          <w:szCs w:val="28"/>
          <w:lang w:val="uk-UA" w:eastAsia="en-US"/>
        </w:rPr>
        <w:t>сполук</w:t>
      </w:r>
      <w:proofErr w:type="spellEnd"/>
      <w:r w:rsidRPr="008E03B2">
        <w:rPr>
          <w:rFonts w:ascii="Times New Roman" w:hAnsi="Times New Roman"/>
          <w:sz w:val="28"/>
          <w:szCs w:val="28"/>
          <w:lang w:val="uk-UA" w:eastAsia="en-US"/>
        </w:rPr>
        <w:t>, виробництво пестицидів та іншої агрохімічної продукції):</w:t>
      </w:r>
    </w:p>
    <w:tbl>
      <w:tblPr>
        <w:tblStyle w:val="ad"/>
        <w:tblW w:w="9918" w:type="dxa"/>
        <w:tblLayout w:type="fixed"/>
        <w:tblLook w:val="04A0" w:firstRow="1" w:lastRow="0" w:firstColumn="1" w:lastColumn="0" w:noHBand="0" w:noVBand="1"/>
      </w:tblPr>
      <w:tblGrid>
        <w:gridCol w:w="4815"/>
        <w:gridCol w:w="5103"/>
      </w:tblGrid>
      <w:tr w:rsidR="008E03B2" w:rsidRPr="008E03B2" w:rsidTr="00EB3413">
        <w:tc>
          <w:tcPr>
            <w:tcW w:w="4815" w:type="dxa"/>
          </w:tcPr>
          <w:p w:rsidR="008E03B2" w:rsidRPr="008E03B2" w:rsidRDefault="008E03B2" w:rsidP="005E2CBD">
            <w:pPr>
              <w:tabs>
                <w:tab w:val="left" w:pos="694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 xml:space="preserve">від платника зараховані надходження до бюджету по фондах в цілому в сумі </w:t>
            </w:r>
            <w:r w:rsidR="005E2CBD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229768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грн, що порівняно з надходженнями зарахованим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и від платника за І </w:t>
            </w:r>
            <w:r w:rsidR="005E2CBD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півріччя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2022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року </w:t>
            </w:r>
            <w:r w:rsidR="00621ED1"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менше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на </w:t>
            </w:r>
            <w:r w:rsidR="005E2CBD">
              <w:rPr>
                <w:rFonts w:ascii="Times New Roman" w:hAnsi="Times New Roman"/>
                <w:sz w:val="28"/>
                <w:szCs w:val="28"/>
                <w:lang w:val="uk-UA" w:eastAsia="en-US"/>
              </w:rPr>
              <w:t>34011</w:t>
            </w:r>
            <w:r w:rsidRPr="008E03B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грн.</w:t>
            </w:r>
          </w:p>
        </w:tc>
        <w:tc>
          <w:tcPr>
            <w:tcW w:w="5103" w:type="dxa"/>
          </w:tcPr>
          <w:p w:rsidR="008E03B2" w:rsidRPr="008E03B2" w:rsidRDefault="008E03B2" w:rsidP="002F5132">
            <w:pPr>
              <w:tabs>
                <w:tab w:val="left" w:pos="6945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760AED" wp14:editId="1E8E203C">
                  <wp:extent cx="3157855" cy="1552575"/>
                  <wp:effectExtent l="0" t="0" r="4445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ПРАТ «ЧЕРКАСИ-АВТО» (торгівля автомобілями та легковими автотранспортними засобами, технічне обслуговування та ремонт автотранспортних засобів, тощо):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5E2CB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664115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І </w:t>
            </w:r>
            <w:r w:rsidR="005E2CB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півріччя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5E2CB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104535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D775445" wp14:editId="75E8B6ED">
                  <wp:extent cx="3115945" cy="1379855"/>
                  <wp:effectExtent l="0" t="0" r="8255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ПРАТ «МАЛО-БУЗУКІВСЬКИЙ ГРАНІТНИЙ КАР'ЄР» 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(добування піску, гравію, глин і каоліну,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36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5E2CB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1197177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І </w:t>
            </w:r>
            <w:r w:rsidR="005E2CBD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півріччя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D577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124222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  <w:p w:rsidR="008E03B2" w:rsidRPr="008E03B2" w:rsidRDefault="008E03B2" w:rsidP="008E03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BBE9675" wp14:editId="599F0A27">
                  <wp:extent cx="3124200" cy="1295400"/>
                  <wp:effectExtent l="0" t="0" r="0" b="0"/>
                  <wp:docPr id="25" name="Диаграмма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- ТОВ «МАЛО-БУЗУКІВСЬКИЙ КАМІНЬ»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(оптова торгівля деревиною, будівельними матеріалами та санітарно-технічним обладнанням, тощо):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5150"/>
      </w:tblGrid>
      <w:tr w:rsidR="008E03B2" w:rsidRPr="008E03B2" w:rsidTr="00EB3413">
        <w:tc>
          <w:tcPr>
            <w:tcW w:w="4785" w:type="dxa"/>
          </w:tcPr>
          <w:p w:rsidR="008E03B2" w:rsidRPr="008E03B2" w:rsidRDefault="008E03B2" w:rsidP="00D57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D577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65766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І </w:t>
            </w:r>
            <w:r w:rsidR="00D577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півріччя </w:t>
            </w:r>
            <w:r w:rsidR="00EF6351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="00D577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більше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</w:t>
            </w:r>
            <w:r w:rsidR="00D577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14477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4555598D" wp14:editId="765958D3">
                  <wp:extent cx="3133090" cy="1152525"/>
                  <wp:effectExtent l="0" t="0" r="0" b="0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val="uk-UA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- Виконавчий комітет Степанківської сільської ради 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67"/>
        <w:gridCol w:w="5286"/>
      </w:tblGrid>
      <w:tr w:rsidR="008E03B2" w:rsidRPr="008E03B2" w:rsidTr="002672BB">
        <w:trPr>
          <w:trHeight w:val="2116"/>
        </w:trPr>
        <w:tc>
          <w:tcPr>
            <w:tcW w:w="4785" w:type="dxa"/>
          </w:tcPr>
          <w:p w:rsidR="008E03B2" w:rsidRPr="008E03B2" w:rsidRDefault="008E03B2" w:rsidP="00D57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від платника зараховані надходження до бюджету по фондах в цілому в сумі </w:t>
            </w:r>
            <w:r w:rsidR="00D577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2485248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грн, що порівняно з надходженнями зарахованим</w:t>
            </w:r>
            <w:r w:rsidR="00192C0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и від платника за І </w:t>
            </w:r>
            <w:r w:rsidR="00D577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півріччя</w:t>
            </w:r>
            <w:r w:rsidR="00192C0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2022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року більше на </w:t>
            </w:r>
            <w:r w:rsidR="00D57756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317366</w:t>
            </w:r>
            <w:r w:rsidRPr="008E03B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5133" w:type="dxa"/>
          </w:tcPr>
          <w:p w:rsidR="008E03B2" w:rsidRPr="008E03B2" w:rsidRDefault="008E03B2" w:rsidP="002F51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E03B2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CB1985A" wp14:editId="242E9EB9">
                  <wp:extent cx="3219450" cy="1314450"/>
                  <wp:effectExtent l="0" t="0" r="0" b="0"/>
                  <wp:docPr id="27" name="Диаграмма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8E03B2" w:rsidRPr="008E03B2" w:rsidRDefault="008E03B2" w:rsidP="008E03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en-US"/>
        </w:rPr>
      </w:pP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Основні бюджетоутворюючі платники по надходженнях до бюджету Степанківської сільської територіальної громади за фондами в ціл</w:t>
      </w:r>
      <w:r w:rsidR="002476D2">
        <w:rPr>
          <w:rFonts w:ascii="Times New Roman" w:hAnsi="Times New Roman"/>
          <w:sz w:val="28"/>
          <w:szCs w:val="28"/>
          <w:lang w:val="uk-UA" w:eastAsia="en-US"/>
        </w:rPr>
        <w:t xml:space="preserve">ому за І </w:t>
      </w:r>
      <w:r w:rsidR="00204131">
        <w:rPr>
          <w:rFonts w:ascii="Times New Roman" w:hAnsi="Times New Roman"/>
          <w:sz w:val="28"/>
          <w:szCs w:val="28"/>
          <w:lang w:val="uk-UA" w:eastAsia="en-US"/>
        </w:rPr>
        <w:t>півріччя</w:t>
      </w:r>
      <w:r w:rsidR="002476D2">
        <w:rPr>
          <w:rFonts w:ascii="Times New Roman" w:hAnsi="Times New Roman"/>
          <w:sz w:val="28"/>
          <w:szCs w:val="28"/>
          <w:lang w:val="uk-UA" w:eastAsia="en-US"/>
        </w:rPr>
        <w:t xml:space="preserve"> 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забезпечили надходження всього в сумі </w:t>
      </w:r>
      <w:r w:rsidR="00204131">
        <w:rPr>
          <w:rFonts w:ascii="Times New Roman" w:hAnsi="Times New Roman"/>
          <w:sz w:val="28"/>
          <w:szCs w:val="28"/>
          <w:lang w:val="uk-UA" w:eastAsia="en-US"/>
        </w:rPr>
        <w:t>11336906</w:t>
      </w:r>
      <w:r w:rsidR="00565CA6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що становить </w:t>
      </w:r>
      <w:r w:rsidR="00C64888">
        <w:rPr>
          <w:rFonts w:ascii="Times New Roman" w:hAnsi="Times New Roman"/>
          <w:sz w:val="28"/>
          <w:szCs w:val="28"/>
          <w:lang w:val="uk-UA" w:eastAsia="en-US"/>
        </w:rPr>
        <w:t>18,2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>% від власних та закріплених доходів бюджету за фондами в цілому, в тому числі з них:</w:t>
      </w:r>
    </w:p>
    <w:p w:rsidR="008E03B2" w:rsidRPr="008E03B2" w:rsidRDefault="008E03B2" w:rsidP="008C62E4">
      <w:pPr>
        <w:numPr>
          <w:ilvl w:val="0"/>
          <w:numId w:val="4"/>
        </w:numPr>
        <w:tabs>
          <w:tab w:val="clear" w:pos="1260"/>
          <w:tab w:val="left" w:pos="42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о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сновні сільськогосподарські підприємства забезпечили надходження в сумі </w:t>
      </w:r>
      <w:r w:rsidR="00204131">
        <w:rPr>
          <w:rFonts w:ascii="Times New Roman" w:eastAsia="Times New Roman" w:hAnsi="Times New Roman"/>
          <w:sz w:val="28"/>
          <w:szCs w:val="28"/>
          <w:lang w:val="uk-UA"/>
        </w:rPr>
        <w:t>3258411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 грн, що становить </w:t>
      </w:r>
      <w:r w:rsidR="00204131">
        <w:rPr>
          <w:rFonts w:ascii="Times New Roman" w:eastAsia="Times New Roman" w:hAnsi="Times New Roman"/>
          <w:sz w:val="28"/>
          <w:szCs w:val="28"/>
          <w:lang w:val="uk-UA"/>
        </w:rPr>
        <w:t>5,2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від власних та закріплених доходів бюджету за фондами в цілому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8E03B2" w:rsidRPr="008E03B2" w:rsidRDefault="008E03B2" w:rsidP="008C62E4">
      <w:pPr>
        <w:numPr>
          <w:ilvl w:val="0"/>
          <w:numId w:val="4"/>
        </w:numPr>
        <w:tabs>
          <w:tab w:val="clear" w:pos="1260"/>
          <w:tab w:val="left" w:pos="426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основні промислові підприємства забезпечили надходження в сумі </w:t>
      </w:r>
      <w:r w:rsidR="00204131">
        <w:rPr>
          <w:rFonts w:ascii="Times New Roman" w:eastAsia="Times New Roman" w:hAnsi="Times New Roman"/>
          <w:sz w:val="28"/>
          <w:szCs w:val="28"/>
          <w:lang w:val="uk-UA"/>
        </w:rPr>
        <w:t>8078495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 xml:space="preserve">грн, що становить </w:t>
      </w:r>
      <w:r w:rsidR="00204131">
        <w:rPr>
          <w:rFonts w:ascii="Times New Roman" w:eastAsia="Times New Roman" w:hAnsi="Times New Roman"/>
          <w:sz w:val="28"/>
          <w:szCs w:val="28"/>
          <w:lang w:val="uk-UA"/>
        </w:rPr>
        <w:t>12,9</w:t>
      </w:r>
      <w:r w:rsidRPr="008E03B2">
        <w:rPr>
          <w:rFonts w:ascii="Times New Roman" w:eastAsia="Times New Roman" w:hAnsi="Times New Roman"/>
          <w:sz w:val="28"/>
          <w:szCs w:val="28"/>
          <w:lang w:val="uk-UA"/>
        </w:rPr>
        <w:t>%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від власних та закріплених доходів бюджету за фондами в цілому.</w:t>
      </w:r>
    </w:p>
    <w:p w:rsidR="008E03B2" w:rsidRPr="008E03B2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8E03B2">
        <w:rPr>
          <w:rFonts w:ascii="Times New Roman" w:hAnsi="Times New Roman"/>
          <w:sz w:val="28"/>
          <w:szCs w:val="28"/>
          <w:lang w:val="uk-UA" w:eastAsia="en-US"/>
        </w:rPr>
        <w:t>Крім того на території громади здійснюють свою діяльність інші підприємства, фізичні особи підприємці, діють автозаправні станції, надходження від фізичних осіб, що сплачують податки і збори, тощо. Такі платники забезпечили надходження бюджету за фондами в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 xml:space="preserve"> цілому за І </w:t>
      </w:r>
      <w:r w:rsidR="00204131">
        <w:rPr>
          <w:rFonts w:ascii="Times New Roman" w:hAnsi="Times New Roman"/>
          <w:sz w:val="28"/>
          <w:szCs w:val="28"/>
          <w:lang w:val="uk-UA" w:eastAsia="en-US"/>
        </w:rPr>
        <w:t xml:space="preserve">півріччя 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>2023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 року в сумі </w:t>
      </w:r>
      <w:r w:rsidR="00C64888">
        <w:rPr>
          <w:rFonts w:ascii="Times New Roman" w:hAnsi="Times New Roman"/>
          <w:sz w:val="28"/>
          <w:szCs w:val="28"/>
          <w:lang w:val="uk-UA" w:eastAsia="en-US"/>
        </w:rPr>
        <w:t>50930143</w:t>
      </w:r>
      <w:r w:rsidR="006D6DC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грн, що становить </w:t>
      </w:r>
      <w:r w:rsidR="00C64888">
        <w:rPr>
          <w:rFonts w:ascii="Times New Roman" w:hAnsi="Times New Roman"/>
          <w:sz w:val="28"/>
          <w:szCs w:val="28"/>
          <w:lang w:val="uk-UA" w:eastAsia="en-US"/>
        </w:rPr>
        <w:t>81,8</w:t>
      </w:r>
      <w:r w:rsidRPr="008E03B2">
        <w:rPr>
          <w:rFonts w:ascii="Times New Roman" w:hAnsi="Times New Roman"/>
          <w:sz w:val="28"/>
          <w:szCs w:val="28"/>
          <w:lang w:val="uk-UA" w:eastAsia="en-US"/>
        </w:rPr>
        <w:t xml:space="preserve">% від власних та закріплених доходів бюджету за фондами в цілому. </w:t>
      </w:r>
    </w:p>
    <w:p w:rsidR="008E03B2" w:rsidRPr="0035184D" w:rsidRDefault="008E03B2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val="uk-UA" w:eastAsia="en-US"/>
        </w:rPr>
      </w:pPr>
    </w:p>
    <w:p w:rsidR="00957BE2" w:rsidRPr="00957BE2" w:rsidRDefault="00957BE2" w:rsidP="00957BE2">
      <w:pPr>
        <w:tabs>
          <w:tab w:val="left" w:pos="2550"/>
        </w:tabs>
        <w:spacing w:after="0" w:line="240" w:lineRule="auto"/>
        <w:ind w:left="-180" w:right="279" w:firstLine="9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ВИКОНАННЯ ВИДАТКОВОЇ ЧАСТИНИ БЮДЖЕТУ</w:t>
      </w:r>
    </w:p>
    <w:p w:rsidR="00957BE2" w:rsidRPr="00957BE2" w:rsidRDefault="00957BE2" w:rsidP="00957BE2">
      <w:pPr>
        <w:tabs>
          <w:tab w:val="left" w:pos="2550"/>
        </w:tabs>
        <w:spacing w:after="0" w:line="240" w:lineRule="auto"/>
        <w:ind w:left="-180" w:right="279" w:firstLine="9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957BE2" w:rsidRPr="00957BE2" w:rsidRDefault="00957BE2" w:rsidP="00957B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57BE2">
        <w:rPr>
          <w:rFonts w:ascii="Times New Roman" w:hAnsi="Times New Roman"/>
          <w:sz w:val="28"/>
          <w:szCs w:val="28"/>
          <w:lang w:val="uk-UA" w:eastAsia="en-US"/>
        </w:rPr>
        <w:t xml:space="preserve">Видатки  бюджету Степанківської сільської територіальної громади  за І півріччя 2023 року  виконані в сумі 52898888,54 грн, в </w:t>
      </w:r>
      <w:proofErr w:type="spellStart"/>
      <w:r w:rsidRPr="00957BE2">
        <w:rPr>
          <w:rFonts w:ascii="Times New Roman" w:hAnsi="Times New Roman"/>
          <w:sz w:val="28"/>
          <w:szCs w:val="28"/>
          <w:lang w:val="uk-UA" w:eastAsia="en-US"/>
        </w:rPr>
        <w:t>т.ч</w:t>
      </w:r>
      <w:proofErr w:type="spellEnd"/>
      <w:r w:rsidRPr="00957BE2">
        <w:rPr>
          <w:rFonts w:ascii="Times New Roman" w:hAnsi="Times New Roman"/>
          <w:sz w:val="28"/>
          <w:szCs w:val="28"/>
          <w:lang w:val="uk-UA" w:eastAsia="en-US"/>
        </w:rPr>
        <w:t xml:space="preserve">. із загального фонду бюджету Степанківської сільської територіальної громади на утримання установ, фінансування програм та заходів спрямовано 47039497,38 грн, із спеціального фонду бюджету – 5859391,16 грн. Передано міжбюджетних трансферів іншим бюджетам в сумі 9407000,00 грн, в </w:t>
      </w:r>
      <w:proofErr w:type="spellStart"/>
      <w:r w:rsidRPr="00957BE2">
        <w:rPr>
          <w:rFonts w:ascii="Times New Roman" w:hAnsi="Times New Roman"/>
          <w:sz w:val="28"/>
          <w:szCs w:val="28"/>
          <w:lang w:val="uk-UA" w:eastAsia="en-US"/>
        </w:rPr>
        <w:t>т.ч</w:t>
      </w:r>
      <w:proofErr w:type="spellEnd"/>
      <w:r w:rsidRPr="00957BE2">
        <w:rPr>
          <w:rFonts w:ascii="Times New Roman" w:hAnsi="Times New Roman"/>
          <w:sz w:val="28"/>
          <w:szCs w:val="28"/>
          <w:lang w:val="uk-UA" w:eastAsia="en-US"/>
        </w:rPr>
        <w:t xml:space="preserve">. із загального фонду </w:t>
      </w:r>
      <w:r w:rsidRPr="00957BE2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Pr="00957BE2">
        <w:rPr>
          <w:rFonts w:ascii="Times New Roman" w:hAnsi="Times New Roman"/>
          <w:sz w:val="28"/>
          <w:szCs w:val="28"/>
          <w:lang w:val="uk-UA" w:eastAsia="en-US"/>
        </w:rPr>
        <w:t>6268200,00 грн, із спеціального фонду – 3138800,00 грн.</w:t>
      </w:r>
    </w:p>
    <w:p w:rsidR="00957BE2" w:rsidRDefault="00957BE2" w:rsidP="00957BE2">
      <w:pPr>
        <w:numPr>
          <w:ilvl w:val="0"/>
          <w:numId w:val="34"/>
        </w:numPr>
        <w:spacing w:after="0" w:line="240" w:lineRule="auto"/>
        <w:ind w:left="0" w:right="279" w:firstLine="0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Видатки загального фонду в розрізі головних розпорядників</w:t>
      </w:r>
    </w:p>
    <w:p w:rsidR="00957BE2" w:rsidRPr="00957BE2" w:rsidRDefault="00957BE2" w:rsidP="00957BE2">
      <w:pPr>
        <w:spacing w:after="0" w:line="240" w:lineRule="auto"/>
        <w:ind w:right="279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957BE2" w:rsidRPr="00957BE2" w:rsidRDefault="00957BE2" w:rsidP="00957BE2">
      <w:pPr>
        <w:numPr>
          <w:ilvl w:val="1"/>
          <w:numId w:val="34"/>
        </w:numPr>
        <w:spacing w:after="0" w:line="240" w:lineRule="auto"/>
        <w:ind w:right="27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957BE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/>
        </w:rPr>
        <w:t>Виконавчий комітет Степанківської сільської ради</w:t>
      </w:r>
    </w:p>
    <w:p w:rsidR="00957BE2" w:rsidRPr="00957BE2" w:rsidRDefault="00957BE2" w:rsidP="00957BE2">
      <w:pPr>
        <w:spacing w:after="0" w:line="240" w:lineRule="auto"/>
        <w:ind w:right="279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957BE2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</w:t>
      </w:r>
      <w:r w:rsidRPr="00957BE2">
        <w:rPr>
          <w:rFonts w:ascii="Times New Roman" w:hAnsi="Times New Roman"/>
          <w:sz w:val="28"/>
          <w:szCs w:val="28"/>
          <w:lang w:val="uk-UA" w:eastAsia="en-US"/>
        </w:rPr>
        <w:t xml:space="preserve">за І півріччя 2023 року </w:t>
      </w:r>
      <w:r w:rsidRPr="00957BE2">
        <w:rPr>
          <w:rFonts w:ascii="Times New Roman" w:eastAsia="Times New Roman" w:hAnsi="Times New Roman"/>
          <w:sz w:val="28"/>
          <w:szCs w:val="28"/>
          <w:lang w:val="uk-UA"/>
        </w:rPr>
        <w:t>по головному розпоряднику коштів Виконавчий комітет Степанківської сільської ради  склали 40477173,32 грн, з них: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КПКВКМБ 0210160 «Керівництво і управління у відповідній сфері у містах (місті Києві), селищах, селах, територіальних громадах»  план звітного періоду – 7915745,00 грн, фактично використано – 5940349,72 грн, </w:t>
      </w:r>
      <w:r w:rsidRPr="00957BE2">
        <w:rPr>
          <w:rFonts w:ascii="Times New Roman" w:eastAsia="Times New Roman" w:hAnsi="Times New Roman"/>
          <w:sz w:val="28"/>
          <w:szCs w:val="28"/>
          <w:lang w:val="uk-UA"/>
        </w:rPr>
        <w:t>виконання становить 75,04%;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КПКВКМБ 0210180 «Інша діяльність у сфері державного управління»  план звітного періоду – 15000,00 грн, фактично використано – 4962,00 грн, </w:t>
      </w:r>
      <w:r w:rsidRPr="00957BE2">
        <w:rPr>
          <w:rFonts w:ascii="Times New Roman" w:eastAsia="Times New Roman" w:hAnsi="Times New Roman"/>
          <w:sz w:val="28"/>
          <w:szCs w:val="28"/>
          <w:lang w:val="uk-UA"/>
        </w:rPr>
        <w:t>виконання становить 33,08%;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0211010 «Надання дошкільної освіти»  план звітного періоду –  7063118,00 грн, фактично використано – 4466167,60 грн, виконання  - 63,23%;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0211021 «Надання загальної середньої освіти закладами загальної середньої освіти за рахунок коштів місцевого бюджету»  план звітного періоду – 9690128,00  грн, фактично використано – 5046949,86 грн, виконання  - 52,08%;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0211031 «Надання загальної середньої освіти закладами загальної середньої освіти за рахунок освітньої субвенції»  план звітного періоду – 9566900,00 грн, фактично використано – 9456361,09 грн, виконання  становить 98,84%;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КПКВКМБ 0211142 «Інші програми та заходи у сфері освіти»  план звітного періоду – 37650,00  грн, фактично використано – 12875,00 грн, виконання  становить 34,20%;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0211160 «Забезпечення діяльності центрів професійного розвитку педагогічних працівників»  план звітного періоду – 1266744,00 грн, фактично використано – 755593,57 грн, виконання  становить 59,65%.</w:t>
      </w:r>
      <w:r w:rsidRPr="00957BE2">
        <w:rPr>
          <w:rFonts w:ascii="Times New Roman" w:eastAsia="Times New Roman" w:hAnsi="Times New Roman"/>
          <w:sz w:val="28"/>
          <w:szCs w:val="28"/>
          <w:lang w:val="uk-UA"/>
        </w:rPr>
        <w:t xml:space="preserve"> За І півріччя 2023 року по розпоряднику коштів Комунальній установі «</w:t>
      </w:r>
      <w:r w:rsidRPr="00957BE2">
        <w:rPr>
          <w:rFonts w:ascii="Times New Roman" w:hAnsi="Times New Roman"/>
          <w:sz w:val="28"/>
          <w:szCs w:val="28"/>
          <w:lang w:val="uk-UA" w:eastAsia="en-US"/>
        </w:rPr>
        <w:t>Центр професійного розвитку педагогічних працівників</w:t>
      </w:r>
      <w:r w:rsidRPr="00957BE2">
        <w:rPr>
          <w:rFonts w:ascii="Times New Roman" w:eastAsia="Times New Roman" w:hAnsi="Times New Roman"/>
          <w:sz w:val="28"/>
          <w:szCs w:val="28"/>
          <w:lang w:val="uk-UA"/>
        </w:rPr>
        <w:t xml:space="preserve">», що знаходиться в мережі головного розпорядника коштів Виконавчому комітеті Степанківської сільської ради,    видатки здійсненні за кошти бюджету Степанківської сільської територіальної громади в сумі 100854,41 грн, за рахунок іншої субвенції бюджетів територіальних громад в сумі 654739,16 грн; 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0211200 «Надання  освіти за рахунок субвенції з державного бюджету місцевим бюджетам на надання державної підтримки особам з особливими освітніми потребами»  план звітного періоду – 13668,00 грн, фактично використано – 10251,00 грн, виконання  становить 75,00%;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0211210 «Надання  освіти за рахунок залишку коштів за субвенцією з державного бюджету місцевим бюджетам на надання державної підтримки особам з особливими освітніми потребами на кінець бюджетного періоду»  план звітного періоду – 57998,00 грн, фактично використано – 18404,33 грн, виконання  становить 31,73%;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0212111 «Первинна медична допомога населенню, що надається центрами первинної медичної (медико-санітарної) допомоги»  план звітного періоду – 648544,00 грн, фактично використано – 307922,12 грн, виконання  становить 47,48%;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0212152 «Інші програми та заходи у сфері охорони здоров’я»  план звітного періоду – 130000,00 грн, фактично використано – 75293,13 грн, виконання  становить 57,92%;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0213032 «Надання пільг окремим категоріям громадян з оплати послуг зв’язку»  план звітного періоду – 7107,00 грн, фактично використано – 3601,70 грн, виконання  становить 50,68%;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0213033 «Компенсаційні виплати на пільговий проїзд автомобільним транспортом окремим категоріям громадян»  план звітного періоду – 134400,00 грн, фактично використано – 87640,00 грн, виконання  становить 65,21%;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0213035 «Компенсаційні виплати за пільговий проїзд окремих категорій громадян на залізничному транспорті»  план звітного періоду – 221800,00 грн, фактично використано – 85294,12 грн, виконання  становить 38,46%;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0213050 «Пільгове медичне обслуговування осіб, які постраждали внаслідок Чорнобильської катастрофи»  план звітного періоду – 45164,00 грн, фактично використано – 21673,23 грн, виконання  становить 47,99%;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КПКВКМБ 0213160 «Надання соціальних гарантій фізичним особам, які надають соціальні послуги громадянам похилого віку, особам з інвалідністю, дітям з </w:t>
      </w:r>
      <w:proofErr w:type="spellStart"/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інваліднісю</w:t>
      </w:r>
      <w:proofErr w:type="spellEnd"/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хворим, які не здатні до самообслуговування і потребують </w:t>
      </w: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сторонньої допомоги»  план звітного періоду – 55236,00 грн, фактично використано – 34264,74 грн, виконання  становить 62,03%;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0213171 «Компенсаційні виплати особам з інвалідністю на бензин, ремонт, технічне обслуговування автомобілів, мотоколясок і на транспортне обслуговування»  план звітного періоду – 2593,00 грн, фактично використано – 2584,89 грн, виконання становить 99,69%;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0213241 «Забезпечення діяльності інших закладів у сфері соціального захисту і соціального забезпечення» видатки спрямовані н</w:t>
      </w:r>
      <w:r w:rsidRPr="00957BE2">
        <w:rPr>
          <w:rFonts w:ascii="Times New Roman" w:eastAsia="Times New Roman" w:hAnsi="Times New Roman"/>
          <w:sz w:val="28"/>
          <w:szCs w:val="28"/>
          <w:lang w:val="uk-UA"/>
        </w:rPr>
        <w:t xml:space="preserve">а утримання Комунального закладу «Центр надання соціальних послуг Степанківської сільської ради», </w:t>
      </w: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план звітного періоду – 758929,00 грн, фактично використано – 710625,29 грн, виконання  - 93,64%;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0213242 «Інші заходи у сфері соціального захисту і соціального забезпечення»  план звітного періоду – 1480000,00 грн, фактично використано – 1124800,00 грн, виконання  становить 76,00%;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0214030 «Забезпечення діяльності бібліотек»  план звітного періоду – 414843,00 грн, фактично використано – 176468,17 грн, виконання  становить 42,54%;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0214060 «Забезпечення діяльності палаців і будинків культури, клубів, центрів дозвілля та інших клубних закладів»  план звітного періоду – 2623936,00 грн, фактично використано – 1279025,27 грн, виконання  становить 48,74%;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0216030 «Організація благоустрою населених пунктів»  план звітного періоду – 1568831,00 грн, фактично використано – 1012145,60 грн, виконання  становить 64,52%;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0216060 «Утримання об’єктів соціальної сфери підприємств, що передаються до комунальної власності»  план звітного періоду – 682039,00 грн, фактично використано – 215788,50 грн, виконання  становить 31,64%;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0217130 «Здійснення заходів із землеустрою»  план звітного періоду – 725704,00 грн, фактично використано – 0,00 грн, Зареєстровані фінансові зобов’язання в сумі 60000,00 грн;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0217461 «Утримання та розвиток автомобільних доріг та дорожньої інфраструктури за рахунок коштів місцевого бюджету»  план звітного періоду – 4501000,00 грн, фактично використано – 1979802,00 грн, виконання  становить 43,99%;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0218130 «Забезпечення діяльності місцевої та добровільної пожежної охорони»  план звітного періоду – 1793570,00 грн, фактично використано – 1140145,39 грн, виконання  становить 63,57%;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0219770 «Інші субвенції з місцевого бюджету»  план звітного періоду – 5397208,00 грн, фактично використано – 1985585,00  грн, виконання  становить 36,79%;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0219800 «Субвенція з місцевого бюджету державного бюджету на виконання програм соціально-економічного розвитку регіонів»  план звітного періоду – 4496200,00 грн, фактично використано – 4496200,00  грн, виконання  становить 100,00%.</w:t>
      </w:r>
    </w:p>
    <w:p w:rsidR="00957BE2" w:rsidRPr="00957BE2" w:rsidRDefault="00957BE2" w:rsidP="00957BE2">
      <w:pPr>
        <w:numPr>
          <w:ilvl w:val="1"/>
          <w:numId w:val="34"/>
        </w:numPr>
        <w:spacing w:after="0" w:line="240" w:lineRule="auto"/>
        <w:ind w:right="279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957BE2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Фінансовий відділ Степанківської сільської ради</w:t>
      </w:r>
    </w:p>
    <w:p w:rsidR="00957BE2" w:rsidRPr="00957BE2" w:rsidRDefault="00957BE2" w:rsidP="00957B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Видатки за І півріччя 2023 року по головному розпоряднику коштів Фінансовий відділ Степанківської сільської ради  склали 6562324,06 грн, з них: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3710160 «Керівництво і управління у відповідній сфері у містах (місті Києві), селищах, селах, територіальних громадах»  план звітного періоду – 417640,00 грн, фактично використано – 294124,06 грн, виконання  становить 70,43%;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3719110 «Реверсна дотація»  план звітного періоду – 6268200,00 грн, фактично використано – 6268200,00 грн, виконання  - 100,00%.</w:t>
      </w:r>
    </w:p>
    <w:p w:rsidR="00957BE2" w:rsidRPr="00957BE2" w:rsidRDefault="00957BE2" w:rsidP="00957BE2">
      <w:pPr>
        <w:spacing w:after="0" w:line="240" w:lineRule="auto"/>
        <w:ind w:left="567" w:right="27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57BE2" w:rsidRPr="00957BE2" w:rsidRDefault="00957BE2" w:rsidP="00957BE2">
      <w:pPr>
        <w:numPr>
          <w:ilvl w:val="0"/>
          <w:numId w:val="34"/>
        </w:numPr>
        <w:spacing w:after="0" w:line="240" w:lineRule="auto"/>
        <w:ind w:right="279"/>
        <w:contextualSpacing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957BE2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Бюджет розвитку</w:t>
      </w:r>
    </w:p>
    <w:p w:rsidR="00957BE2" w:rsidRPr="00957BE2" w:rsidRDefault="00957BE2" w:rsidP="00957B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57BE2">
        <w:rPr>
          <w:rFonts w:ascii="Times New Roman" w:eastAsia="Times New Roman" w:hAnsi="Times New Roman"/>
          <w:sz w:val="28"/>
          <w:szCs w:val="28"/>
          <w:lang w:val="uk-UA"/>
        </w:rPr>
        <w:t xml:space="preserve">Видатки спеціального фонду бюджету Степанківської сільської територіальної громади </w:t>
      </w:r>
      <w:r w:rsidRPr="00957BE2">
        <w:rPr>
          <w:rFonts w:ascii="Times New Roman" w:hAnsi="Times New Roman"/>
          <w:sz w:val="28"/>
          <w:szCs w:val="28"/>
          <w:lang w:val="uk-UA" w:eastAsia="en-US"/>
        </w:rPr>
        <w:t>за І півріччя 2023 року становлять 5727667,43 грн, з них: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0211010 «Надання дошкільної освіти»  план звітного періоду –  7049500,00 грн, фактично використано – 103896,75 грн, виконання  - 1,47%;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0211021 «Надання загальної середньої освіти закладами загальної середньої освіти за рахунок коштів місцевого бюджету»  план звітного періоду – 24302670,00  грн, фактично використано – 1442887,41  грн, виконання -  5,94%;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0214060 «Забезпечення діяльності палаців і будинків культури, клубів, центрів дозвілля та інших клубних закладів»  план звітного періоду – 10704371,00 грн, фактично використано – 912359,84 грн, виконання  становить 8,52%;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0216060 «Утримання об’єктів соціальної сфери підприємств, що передаються до комунальної власності»  план звітного періоду –       991000,00 грн, фактично використано – 34803,43 грн, виконання  становить 3,51%;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0218130 «Забезпечення діяльності місцевої та добровільної пожежної охорони»  план звітного періоду – 190000,00 грн, фактично використано – 94920,00 грн, виконання  становить 49,96%;</w:t>
      </w:r>
    </w:p>
    <w:p w:rsidR="00957BE2" w:rsidRPr="00957BE2" w:rsidRDefault="00957BE2" w:rsidP="00957BE2">
      <w:pPr>
        <w:numPr>
          <w:ilvl w:val="0"/>
          <w:numId w:val="35"/>
        </w:numPr>
        <w:spacing w:after="0" w:line="240" w:lineRule="auto"/>
        <w:ind w:left="0"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КПКВКМБ 0219800 «Субвенція з місцевого бюджету державного бюджету на виконання програм соціально-економічного розвитку регіонів»</w:t>
      </w:r>
      <w:r w:rsidRPr="00957BE2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 </w:t>
      </w: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план звітного періоду – 3138800,00 грн, фактично використано – 3138800,00  грн, виконання  становить 100,00%.</w:t>
      </w:r>
    </w:p>
    <w:p w:rsidR="00957BE2" w:rsidRPr="00957BE2" w:rsidRDefault="00957BE2" w:rsidP="00957BE2">
      <w:pPr>
        <w:numPr>
          <w:ilvl w:val="0"/>
          <w:numId w:val="34"/>
        </w:numPr>
        <w:spacing w:after="0" w:line="240" w:lineRule="auto"/>
        <w:ind w:right="279"/>
        <w:contextualSpacing/>
        <w:rPr>
          <w:rFonts w:ascii="Times New Roman" w:eastAsia="Times New Roman" w:hAnsi="Times New Roman"/>
          <w:sz w:val="28"/>
          <w:szCs w:val="28"/>
          <w:u w:val="single"/>
          <w:lang w:val="uk-UA"/>
        </w:rPr>
      </w:pPr>
      <w:r w:rsidRPr="00957BE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/>
        </w:rPr>
        <w:t>Заборгованість</w:t>
      </w:r>
    </w:p>
    <w:p w:rsidR="00957BE2" w:rsidRPr="00957BE2" w:rsidRDefault="00957BE2" w:rsidP="00957BE2">
      <w:pPr>
        <w:spacing w:after="0" w:line="240" w:lineRule="auto"/>
        <w:ind w:left="567" w:right="279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sz w:val="28"/>
          <w:szCs w:val="28"/>
          <w:lang w:val="uk-UA"/>
        </w:rPr>
        <w:t>Дебіторська заборгованість станом на 01липня 2023 року відсутня.</w:t>
      </w:r>
    </w:p>
    <w:p w:rsidR="00957BE2" w:rsidRPr="00957BE2" w:rsidRDefault="00957BE2" w:rsidP="00957BE2">
      <w:pPr>
        <w:spacing w:after="0" w:line="240" w:lineRule="auto"/>
        <w:ind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sz w:val="28"/>
          <w:szCs w:val="28"/>
          <w:u w:val="single"/>
          <w:lang w:val="uk-UA"/>
        </w:rPr>
        <w:t>Кредиторська заборгованість  загального фонду бюджету</w:t>
      </w:r>
      <w:r w:rsidRPr="00957BE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957BE2">
        <w:rPr>
          <w:rFonts w:ascii="Times New Roman" w:eastAsia="Times New Roman" w:hAnsi="Times New Roman"/>
          <w:sz w:val="28"/>
          <w:szCs w:val="28"/>
          <w:lang w:val="uk-UA"/>
        </w:rPr>
        <w:t xml:space="preserve">зареєстрована по КПКВКМБ </w:t>
      </w: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0217130 «Здійснення заходів із землеустрою»,  КЕКВ 2281 «Дослідження і розробки, окремі заходи розвитку по реалізації державних (регіональних) програм»  в сумі </w:t>
      </w:r>
      <w:r w:rsidRPr="00957BE2">
        <w:rPr>
          <w:rFonts w:ascii="Times New Roman" w:eastAsia="Times New Roman" w:hAnsi="Times New Roman"/>
          <w:sz w:val="28"/>
          <w:szCs w:val="28"/>
          <w:lang w:val="uk-UA"/>
        </w:rPr>
        <w:t xml:space="preserve">60000,00 грн. </w:t>
      </w:r>
    </w:p>
    <w:p w:rsidR="00957BE2" w:rsidRPr="00957BE2" w:rsidRDefault="00957BE2" w:rsidP="00957BE2">
      <w:pPr>
        <w:tabs>
          <w:tab w:val="left" w:pos="709"/>
        </w:tabs>
        <w:spacing w:after="0" w:line="240" w:lineRule="auto"/>
        <w:ind w:right="279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57BE2">
        <w:rPr>
          <w:rFonts w:ascii="Times New Roman" w:eastAsia="Times New Roman" w:hAnsi="Times New Roman"/>
          <w:sz w:val="28"/>
          <w:szCs w:val="28"/>
          <w:u w:val="single"/>
          <w:lang w:val="uk-UA"/>
        </w:rPr>
        <w:t>Кредиторська заборгованість  спеціального фонду бюджету</w:t>
      </w:r>
      <w:r w:rsidRPr="00957BE2">
        <w:rPr>
          <w:rFonts w:ascii="Times New Roman" w:eastAsia="Times New Roman" w:hAnsi="Times New Roman"/>
          <w:sz w:val="28"/>
          <w:szCs w:val="28"/>
          <w:lang w:val="uk-UA"/>
        </w:rPr>
        <w:t xml:space="preserve"> зареєстрована  по</w:t>
      </w:r>
      <w:r w:rsidRPr="00957BE2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КПКВКМБ 0214060 «Забезпечення діяльності палаців і будинків культури, клубів, центрів дозвілля та інших клубних закладів», КЕКВ 3132 «Капітальний ремонт інших об’єктів» в сумі 75340,80 грн.</w:t>
      </w:r>
    </w:p>
    <w:p w:rsidR="0035184D" w:rsidRPr="0035184D" w:rsidRDefault="0035184D" w:rsidP="0035184D">
      <w:pPr>
        <w:tabs>
          <w:tab w:val="left" w:pos="2550"/>
        </w:tabs>
        <w:spacing w:after="0" w:line="240" w:lineRule="auto"/>
        <w:ind w:left="-180" w:right="279" w:firstLine="900"/>
        <w:jc w:val="center"/>
        <w:rPr>
          <w:rFonts w:ascii="Times New Roman" w:eastAsia="Times New Roman" w:hAnsi="Times New Roman"/>
          <w:b/>
          <w:color w:val="000000"/>
          <w:sz w:val="10"/>
          <w:szCs w:val="10"/>
          <w:lang w:val="uk-UA"/>
        </w:rPr>
      </w:pPr>
    </w:p>
    <w:p w:rsidR="00F04CAE" w:rsidRPr="0035184D" w:rsidRDefault="00F04CAE" w:rsidP="00F04CAE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36F82" w:rsidRPr="0035184D" w:rsidRDefault="0035184D" w:rsidP="008E03B2">
      <w:pPr>
        <w:tabs>
          <w:tab w:val="left" w:pos="69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Начальник фінансового відділу                                      </w:t>
      </w:r>
      <w:r w:rsidR="00F04CAE">
        <w:rPr>
          <w:rFonts w:ascii="Times New Roman" w:hAnsi="Times New Roman"/>
          <w:sz w:val="28"/>
          <w:szCs w:val="28"/>
          <w:lang w:val="uk-UA" w:eastAsia="en-US"/>
        </w:rPr>
        <w:t xml:space="preserve">        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   Тамара ОВЧАРЕНКО</w:t>
      </w:r>
    </w:p>
    <w:sectPr w:rsidR="00236F82" w:rsidRPr="0035184D" w:rsidSect="00364D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45B"/>
    <w:multiLevelType w:val="hybridMultilevel"/>
    <w:tmpl w:val="1C94D744"/>
    <w:lvl w:ilvl="0" w:tplc="3D02094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5855D38"/>
    <w:multiLevelType w:val="multilevel"/>
    <w:tmpl w:val="1390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E12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06D50BD"/>
    <w:multiLevelType w:val="hybridMultilevel"/>
    <w:tmpl w:val="CF60438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423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0F54801"/>
    <w:multiLevelType w:val="hybridMultilevel"/>
    <w:tmpl w:val="5A3872FA"/>
    <w:lvl w:ilvl="0" w:tplc="BF8851B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FC7A73"/>
    <w:multiLevelType w:val="multilevel"/>
    <w:tmpl w:val="8C369E8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lang w:val="uk-U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52E4526"/>
    <w:multiLevelType w:val="hybridMultilevel"/>
    <w:tmpl w:val="83CEE3D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537188C"/>
    <w:multiLevelType w:val="hybridMultilevel"/>
    <w:tmpl w:val="D650506E"/>
    <w:lvl w:ilvl="0" w:tplc="D966BF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1B5670A9"/>
    <w:multiLevelType w:val="hybridMultilevel"/>
    <w:tmpl w:val="DA12A69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3" w:tplc="50C64004">
      <w:numFmt w:val="bullet"/>
      <w:lvlText w:val=""/>
      <w:lvlJc w:val="left"/>
      <w:pPr>
        <w:ind w:left="4298" w:hanging="360"/>
      </w:pPr>
      <w:rPr>
        <w:rFonts w:ascii="Symbol" w:eastAsia="Times New Roman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BBA6710"/>
    <w:multiLevelType w:val="hybridMultilevel"/>
    <w:tmpl w:val="293EB4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7285F96"/>
    <w:multiLevelType w:val="hybridMultilevel"/>
    <w:tmpl w:val="D97277A2"/>
    <w:lvl w:ilvl="0" w:tplc="7392166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3350F0"/>
    <w:multiLevelType w:val="hybridMultilevel"/>
    <w:tmpl w:val="9CF86C74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307111BF"/>
    <w:multiLevelType w:val="hybridMultilevel"/>
    <w:tmpl w:val="4A7A910E"/>
    <w:lvl w:ilvl="0" w:tplc="D9CC245C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27869F9"/>
    <w:multiLevelType w:val="hybridMultilevel"/>
    <w:tmpl w:val="44143F3A"/>
    <w:lvl w:ilvl="0" w:tplc="3A2279A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32AC1C65"/>
    <w:multiLevelType w:val="hybridMultilevel"/>
    <w:tmpl w:val="29D67B70"/>
    <w:lvl w:ilvl="0" w:tplc="EB58395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E72E00"/>
    <w:multiLevelType w:val="multilevel"/>
    <w:tmpl w:val="F1E204F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cs="Times New Roman" w:hint="default"/>
      </w:rPr>
    </w:lvl>
  </w:abstractNum>
  <w:abstractNum w:abstractNumId="16" w15:restartNumberingAfterBreak="0">
    <w:nsid w:val="352C29D7"/>
    <w:multiLevelType w:val="hybridMultilevel"/>
    <w:tmpl w:val="E5B04E42"/>
    <w:lvl w:ilvl="0" w:tplc="BC1AC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B85E49"/>
    <w:multiLevelType w:val="hybridMultilevel"/>
    <w:tmpl w:val="99166716"/>
    <w:lvl w:ilvl="0" w:tplc="679C3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B0442"/>
    <w:multiLevelType w:val="hybridMultilevel"/>
    <w:tmpl w:val="2CD2CE88"/>
    <w:lvl w:ilvl="0" w:tplc="34228B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2502B0E"/>
    <w:multiLevelType w:val="hybridMultilevel"/>
    <w:tmpl w:val="E558E012"/>
    <w:lvl w:ilvl="0" w:tplc="91F4AB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A32DA"/>
    <w:multiLevelType w:val="hybridMultilevel"/>
    <w:tmpl w:val="502AE9AE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4BEB456C"/>
    <w:multiLevelType w:val="hybridMultilevel"/>
    <w:tmpl w:val="07467C46"/>
    <w:lvl w:ilvl="0" w:tplc="83BAF8A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DF27596"/>
    <w:multiLevelType w:val="hybridMultilevel"/>
    <w:tmpl w:val="979E1DEC"/>
    <w:lvl w:ilvl="0" w:tplc="041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0DE293B"/>
    <w:multiLevelType w:val="hybridMultilevel"/>
    <w:tmpl w:val="D0560954"/>
    <w:lvl w:ilvl="0" w:tplc="0EECD41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B5B5C"/>
    <w:multiLevelType w:val="multilevel"/>
    <w:tmpl w:val="6FB84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A234704"/>
    <w:multiLevelType w:val="multilevel"/>
    <w:tmpl w:val="D962F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8393169"/>
    <w:multiLevelType w:val="hybridMultilevel"/>
    <w:tmpl w:val="8D266F1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6DF9492E"/>
    <w:multiLevelType w:val="hybridMultilevel"/>
    <w:tmpl w:val="373662A0"/>
    <w:lvl w:ilvl="0" w:tplc="83BAF8A8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700101"/>
    <w:multiLevelType w:val="hybridMultilevel"/>
    <w:tmpl w:val="4D0AF354"/>
    <w:lvl w:ilvl="0" w:tplc="9B3A7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FC6CC3"/>
    <w:multiLevelType w:val="hybridMultilevel"/>
    <w:tmpl w:val="6C16E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500EF"/>
    <w:multiLevelType w:val="hybridMultilevel"/>
    <w:tmpl w:val="F8488D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A39DF"/>
    <w:multiLevelType w:val="hybridMultilevel"/>
    <w:tmpl w:val="CF58F04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28"/>
  </w:num>
  <w:num w:numId="10">
    <w:abstractNumId w:val="21"/>
  </w:num>
  <w:num w:numId="11">
    <w:abstractNumId w:val="3"/>
  </w:num>
  <w:num w:numId="12">
    <w:abstractNumId w:val="31"/>
  </w:num>
  <w:num w:numId="13">
    <w:abstractNumId w:val="15"/>
  </w:num>
  <w:num w:numId="1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25"/>
  </w:num>
  <w:num w:numId="18">
    <w:abstractNumId w:val="16"/>
  </w:num>
  <w:num w:numId="19">
    <w:abstractNumId w:val="30"/>
  </w:num>
  <w:num w:numId="20">
    <w:abstractNumId w:val="26"/>
  </w:num>
  <w:num w:numId="21">
    <w:abstractNumId w:val="4"/>
  </w:num>
  <w:num w:numId="22">
    <w:abstractNumId w:val="10"/>
  </w:num>
  <w:num w:numId="23">
    <w:abstractNumId w:val="17"/>
  </w:num>
  <w:num w:numId="24">
    <w:abstractNumId w:val="1"/>
  </w:num>
  <w:num w:numId="25">
    <w:abstractNumId w:val="27"/>
  </w:num>
  <w:num w:numId="26">
    <w:abstractNumId w:val="12"/>
  </w:num>
  <w:num w:numId="27">
    <w:abstractNumId w:val="13"/>
  </w:num>
  <w:num w:numId="28">
    <w:abstractNumId w:val="11"/>
  </w:num>
  <w:num w:numId="29">
    <w:abstractNumId w:val="23"/>
  </w:num>
  <w:num w:numId="30">
    <w:abstractNumId w:val="32"/>
  </w:num>
  <w:num w:numId="31">
    <w:abstractNumId w:val="33"/>
  </w:num>
  <w:num w:numId="32">
    <w:abstractNumId w:val="18"/>
  </w:num>
  <w:num w:numId="33">
    <w:abstractNumId w:val="29"/>
  </w:num>
  <w:num w:numId="34">
    <w:abstractNumId w:val="5"/>
  </w:num>
  <w:num w:numId="3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36"/>
    <w:rsid w:val="00000925"/>
    <w:rsid w:val="0002797D"/>
    <w:rsid w:val="00040A6A"/>
    <w:rsid w:val="00044CB4"/>
    <w:rsid w:val="00051D79"/>
    <w:rsid w:val="000539CF"/>
    <w:rsid w:val="00057195"/>
    <w:rsid w:val="00067A84"/>
    <w:rsid w:val="0007384F"/>
    <w:rsid w:val="000943D1"/>
    <w:rsid w:val="000B1932"/>
    <w:rsid w:val="000C49D9"/>
    <w:rsid w:val="000D7A6D"/>
    <w:rsid w:val="0010557F"/>
    <w:rsid w:val="00122D22"/>
    <w:rsid w:val="00143BE5"/>
    <w:rsid w:val="00161E0D"/>
    <w:rsid w:val="001638BB"/>
    <w:rsid w:val="00192C03"/>
    <w:rsid w:val="001B7EBD"/>
    <w:rsid w:val="001D5C08"/>
    <w:rsid w:val="001E32B2"/>
    <w:rsid w:val="00202492"/>
    <w:rsid w:val="00204131"/>
    <w:rsid w:val="00216343"/>
    <w:rsid w:val="0021648B"/>
    <w:rsid w:val="00236F82"/>
    <w:rsid w:val="002476D2"/>
    <w:rsid w:val="00254065"/>
    <w:rsid w:val="002672BB"/>
    <w:rsid w:val="002C0A9E"/>
    <w:rsid w:val="002E2A61"/>
    <w:rsid w:val="002F5132"/>
    <w:rsid w:val="003034E1"/>
    <w:rsid w:val="00314EC7"/>
    <w:rsid w:val="0035184D"/>
    <w:rsid w:val="00364D13"/>
    <w:rsid w:val="00383FB7"/>
    <w:rsid w:val="003846E1"/>
    <w:rsid w:val="003A0BE1"/>
    <w:rsid w:val="003B3AB8"/>
    <w:rsid w:val="003D154E"/>
    <w:rsid w:val="003E3B30"/>
    <w:rsid w:val="003E5F57"/>
    <w:rsid w:val="003E74F4"/>
    <w:rsid w:val="00443551"/>
    <w:rsid w:val="00450E2A"/>
    <w:rsid w:val="00457B36"/>
    <w:rsid w:val="004605F9"/>
    <w:rsid w:val="00462F2A"/>
    <w:rsid w:val="00474210"/>
    <w:rsid w:val="00490941"/>
    <w:rsid w:val="004C1678"/>
    <w:rsid w:val="004C36D1"/>
    <w:rsid w:val="004D126B"/>
    <w:rsid w:val="004D44CB"/>
    <w:rsid w:val="00522DF8"/>
    <w:rsid w:val="00534A4E"/>
    <w:rsid w:val="005426D4"/>
    <w:rsid w:val="0054358D"/>
    <w:rsid w:val="00565A7A"/>
    <w:rsid w:val="00565CA6"/>
    <w:rsid w:val="005731C0"/>
    <w:rsid w:val="005C428E"/>
    <w:rsid w:val="005C4DC9"/>
    <w:rsid w:val="005D1FA2"/>
    <w:rsid w:val="005E2CBD"/>
    <w:rsid w:val="005F1898"/>
    <w:rsid w:val="005F1D09"/>
    <w:rsid w:val="00621EAC"/>
    <w:rsid w:val="00621ED1"/>
    <w:rsid w:val="0064355B"/>
    <w:rsid w:val="00661245"/>
    <w:rsid w:val="00664D68"/>
    <w:rsid w:val="00675869"/>
    <w:rsid w:val="0068235B"/>
    <w:rsid w:val="00685CDB"/>
    <w:rsid w:val="00687DF8"/>
    <w:rsid w:val="006D6DC2"/>
    <w:rsid w:val="00705842"/>
    <w:rsid w:val="00735956"/>
    <w:rsid w:val="00752E99"/>
    <w:rsid w:val="00770CD6"/>
    <w:rsid w:val="007C2EA3"/>
    <w:rsid w:val="00817249"/>
    <w:rsid w:val="0085743C"/>
    <w:rsid w:val="00860B73"/>
    <w:rsid w:val="00861BFE"/>
    <w:rsid w:val="008840F6"/>
    <w:rsid w:val="008C2B5D"/>
    <w:rsid w:val="008C3C2A"/>
    <w:rsid w:val="008C62E4"/>
    <w:rsid w:val="008C7B2A"/>
    <w:rsid w:val="008D265E"/>
    <w:rsid w:val="008D68AF"/>
    <w:rsid w:val="008E03B2"/>
    <w:rsid w:val="008E1BF6"/>
    <w:rsid w:val="008F5F77"/>
    <w:rsid w:val="008F62B5"/>
    <w:rsid w:val="009247CC"/>
    <w:rsid w:val="009257EE"/>
    <w:rsid w:val="00957BE2"/>
    <w:rsid w:val="009902EC"/>
    <w:rsid w:val="00990BD4"/>
    <w:rsid w:val="009B2030"/>
    <w:rsid w:val="009B41FE"/>
    <w:rsid w:val="009C5E92"/>
    <w:rsid w:val="009E6502"/>
    <w:rsid w:val="00A01AFF"/>
    <w:rsid w:val="00A02D45"/>
    <w:rsid w:val="00A1188D"/>
    <w:rsid w:val="00A3004D"/>
    <w:rsid w:val="00A91A61"/>
    <w:rsid w:val="00AA3FBB"/>
    <w:rsid w:val="00AB6B4D"/>
    <w:rsid w:val="00AC589E"/>
    <w:rsid w:val="00AE6614"/>
    <w:rsid w:val="00B24AE7"/>
    <w:rsid w:val="00B46728"/>
    <w:rsid w:val="00B52267"/>
    <w:rsid w:val="00B67B77"/>
    <w:rsid w:val="00B72500"/>
    <w:rsid w:val="00B72C22"/>
    <w:rsid w:val="00BA1083"/>
    <w:rsid w:val="00BC09FE"/>
    <w:rsid w:val="00BC3BCE"/>
    <w:rsid w:val="00BD01AD"/>
    <w:rsid w:val="00BF5243"/>
    <w:rsid w:val="00BF6062"/>
    <w:rsid w:val="00C3404B"/>
    <w:rsid w:val="00C4028A"/>
    <w:rsid w:val="00C4466B"/>
    <w:rsid w:val="00C64888"/>
    <w:rsid w:val="00C958E9"/>
    <w:rsid w:val="00CD11AE"/>
    <w:rsid w:val="00CE08F2"/>
    <w:rsid w:val="00CE64F8"/>
    <w:rsid w:val="00CF283E"/>
    <w:rsid w:val="00D00847"/>
    <w:rsid w:val="00D30C10"/>
    <w:rsid w:val="00D453F8"/>
    <w:rsid w:val="00D57756"/>
    <w:rsid w:val="00D70615"/>
    <w:rsid w:val="00D87E0A"/>
    <w:rsid w:val="00D937CC"/>
    <w:rsid w:val="00DA71CC"/>
    <w:rsid w:val="00DB2F7B"/>
    <w:rsid w:val="00DC1E95"/>
    <w:rsid w:val="00DC35DC"/>
    <w:rsid w:val="00DC795B"/>
    <w:rsid w:val="00DD06E6"/>
    <w:rsid w:val="00DE78CA"/>
    <w:rsid w:val="00E01EF4"/>
    <w:rsid w:val="00E17D5A"/>
    <w:rsid w:val="00E70766"/>
    <w:rsid w:val="00E712DC"/>
    <w:rsid w:val="00E740F0"/>
    <w:rsid w:val="00E74113"/>
    <w:rsid w:val="00E744FA"/>
    <w:rsid w:val="00E90816"/>
    <w:rsid w:val="00E95EF5"/>
    <w:rsid w:val="00EB3413"/>
    <w:rsid w:val="00EB6D96"/>
    <w:rsid w:val="00ED21D3"/>
    <w:rsid w:val="00EE0858"/>
    <w:rsid w:val="00EF6351"/>
    <w:rsid w:val="00F04361"/>
    <w:rsid w:val="00F04CAE"/>
    <w:rsid w:val="00F67B6C"/>
    <w:rsid w:val="00F71573"/>
    <w:rsid w:val="00F71E04"/>
    <w:rsid w:val="00FB0245"/>
    <w:rsid w:val="00FE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ADCC"/>
  <w15:docId w15:val="{707370F5-B801-4381-9D32-9533A714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2B2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84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2B2"/>
    <w:pPr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74F4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E712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link w:val="22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712DC"/>
    <w:pPr>
      <w:widowControl w:val="0"/>
      <w:shd w:val="clear" w:color="auto" w:fill="FFFFFF"/>
      <w:spacing w:after="0" w:line="253" w:lineRule="exac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1">
    <w:name w:val="Заголовок №1_"/>
    <w:link w:val="10"/>
    <w:uiPriority w:val="99"/>
    <w:qFormat/>
    <w:locked/>
    <w:rsid w:val="00E712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E712DC"/>
    <w:pPr>
      <w:widowControl w:val="0"/>
      <w:shd w:val="clear" w:color="auto" w:fill="FFFFFF"/>
      <w:spacing w:before="240" w:after="240" w:line="240" w:lineRule="atLeast"/>
      <w:ind w:hanging="2160"/>
      <w:jc w:val="both"/>
      <w:outlineLvl w:val="0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hps">
    <w:name w:val="hps"/>
    <w:basedOn w:val="a0"/>
    <w:rsid w:val="00FB0245"/>
  </w:style>
  <w:style w:type="paragraph" w:styleId="a7">
    <w:name w:val="No Spacing"/>
    <w:uiPriority w:val="1"/>
    <w:qFormat/>
    <w:rsid w:val="000D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0D7A6D"/>
    <w:pPr>
      <w:spacing w:after="0" w:line="240" w:lineRule="auto"/>
      <w:ind w:right="5729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7A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7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rsid w:val="000D7A6D"/>
  </w:style>
  <w:style w:type="character" w:customStyle="1" w:styleId="20">
    <w:name w:val="Заголовок 2 Знак"/>
    <w:basedOn w:val="a0"/>
    <w:link w:val="2"/>
    <w:uiPriority w:val="9"/>
    <w:rsid w:val="00884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8840F6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21648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1648B"/>
    <w:rPr>
      <w:rFonts w:ascii="Calibri" w:eastAsia="Calibri" w:hAnsi="Calibri" w:cs="Times New Roman"/>
      <w:lang w:eastAsia="ru-RU"/>
    </w:rPr>
  </w:style>
  <w:style w:type="table" w:styleId="ad">
    <w:name w:val="Table Grid"/>
    <w:basedOn w:val="a1"/>
    <w:uiPriority w:val="39"/>
    <w:rsid w:val="0021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мер таблиці"/>
    <w:basedOn w:val="a"/>
    <w:next w:val="af"/>
    <w:qFormat/>
    <w:rsid w:val="0021648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f">
    <w:name w:val="Title"/>
    <w:basedOn w:val="a"/>
    <w:next w:val="a"/>
    <w:link w:val="af0"/>
    <w:uiPriority w:val="10"/>
    <w:qFormat/>
    <w:rsid w:val="00216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f0">
    <w:name w:val="Заголовок Знак"/>
    <w:basedOn w:val="a0"/>
    <w:link w:val="af"/>
    <w:uiPriority w:val="10"/>
    <w:rsid w:val="0021648B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styleId="af1">
    <w:name w:val="Hyperlink"/>
    <w:rsid w:val="0021648B"/>
    <w:rPr>
      <w:color w:val="0563C1"/>
      <w:u w:val="single"/>
    </w:rPr>
  </w:style>
  <w:style w:type="paragraph" w:styleId="af2">
    <w:name w:val="header"/>
    <w:basedOn w:val="a"/>
    <w:link w:val="af3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paragraph" w:styleId="af4">
    <w:name w:val="footer"/>
    <w:basedOn w:val="a"/>
    <w:link w:val="af5"/>
    <w:uiPriority w:val="99"/>
    <w:unhideWhenUsed/>
    <w:rsid w:val="002164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uk-UA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21648B"/>
    <w:rPr>
      <w:rFonts w:ascii="Calibri" w:eastAsia="Calibri" w:hAnsi="Calibri" w:cs="Times New Roman"/>
      <w:sz w:val="20"/>
      <w:szCs w:val="20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661245"/>
  </w:style>
  <w:style w:type="table" w:customStyle="1" w:styleId="12">
    <w:name w:val="Сетка таблицы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1"/>
    <w:basedOn w:val="a"/>
    <w:next w:val="a"/>
    <w:rsid w:val="00661245"/>
    <w:pPr>
      <w:keepNext/>
      <w:spacing w:after="0" w:line="240" w:lineRule="auto"/>
      <w:ind w:right="-1185"/>
    </w:pPr>
    <w:rPr>
      <w:rFonts w:ascii="Times New Roman" w:eastAsia="Times New Roman" w:hAnsi="Times New Roman"/>
      <w:sz w:val="24"/>
      <w:szCs w:val="20"/>
      <w:lang w:val="uk-UA"/>
    </w:rPr>
  </w:style>
  <w:style w:type="paragraph" w:customStyle="1" w:styleId="af6">
    <w:name w:val="Знак"/>
    <w:basedOn w:val="a"/>
    <w:rsid w:val="006612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3">
    <w:name w:val="Сетка таблицы3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66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39"/>
    <w:rsid w:val="008E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8E03B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8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286247215658672"/>
          <c:y val="1.6713393495535233E-3"/>
          <c:w val="0.85590314215882168"/>
          <c:h val="0.834082240722487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6000" sy="106000" algn="ctr" rotWithShape="0">
                <a:prstClr val="black">
                  <a:alpha val="10000"/>
                </a:prstClr>
              </a:outerShdw>
            </a:effectLst>
          </c:spPr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6000" sy="106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FEB-4570-B50A-E3C4234788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19000" sy="119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FEB-4570-B50A-E3C423478828}"/>
              </c:ext>
            </c:extLst>
          </c:dPt>
          <c:dLbls>
            <c:dLbl>
              <c:idx val="0"/>
              <c:layout>
                <c:manualLayout>
                  <c:x val="0.1030123527157953"/>
                  <c:y val="0.1831366152688046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Власні надходження, 62267049 грн, 84,8%</a:t>
                    </a:r>
                  </a:p>
                </c:rich>
              </c:tx>
              <c:numFmt formatCode="\О\с\н\о\в\н\о\й" sourceLinked="0"/>
              <c:spPr>
                <a:noFill/>
                <a:ln>
                  <a:solidFill>
                    <a:sysClr val="window" lastClr="FFFFFF"/>
                  </a:solidFill>
                </a:ln>
              </c:spPr>
              <c:dLblPos val="bestFit"/>
              <c:showLegendKey val="0"/>
              <c:showVal val="0"/>
              <c:showCatName val="1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436557651574033"/>
                      <c:h val="0.834613191336694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FEB-4570-B50A-E3C423478828}"/>
                </c:ext>
              </c:extLst>
            </c:dLbl>
            <c:dLbl>
              <c:idx val="1"/>
              <c:layout>
                <c:manualLayout>
                  <c:x val="-4.3365024815789049E-2"/>
                  <c:y val="-0.2147620456178492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1000" baseline="0"/>
                      <a:t>Міжбюджетні трансферти, 11130633 грн, 15,2%</a:t>
                    </a:r>
                  </a:p>
                </c:rich>
              </c:tx>
              <c:numFmt formatCode="\О\с\н\о\в\н\о\й" sourceLinked="0"/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166813318370411"/>
                      <c:h val="0.576421004928340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0FEB-4570-B50A-E3C423478828}"/>
                </c:ext>
              </c:extLst>
            </c:dLbl>
            <c:numFmt formatCode="\О\с\н\о\в\н\о\й" sourceLinked="0"/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Власні надходження</c:v>
                </c:pt>
                <c:pt idx="1">
                  <c:v>Міжбюджетні трансферти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44316515</c:v>
                </c:pt>
                <c:pt idx="1">
                  <c:v>4430215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EB-4570-B50A-E3C423478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2316064891173998"/>
          <c:y val="5.5238495188101484E-2"/>
          <c:w val="0.77683935108825997"/>
          <c:h val="0.83619947506561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AB4-409E-8E2E-7B28348D577C}"/>
              </c:ext>
            </c:extLst>
          </c:dPt>
          <c:dLbls>
            <c:dLbl>
              <c:idx val="0"/>
              <c:layout>
                <c:manualLayout>
                  <c:x val="-1.213839971248412E-2"/>
                  <c:y val="-5.779648511677983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B4-409E-8E2E-7B28348D577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884030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AB4-409E-8E2E-7B28348D57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9AB4-409E-8E2E-7B28348D577C}"/>
              </c:ext>
            </c:extLst>
          </c:dPt>
          <c:dLbls>
            <c:dLbl>
              <c:idx val="0"/>
              <c:layout>
                <c:manualLayout>
                  <c:x val="1.6597510373443983E-2"/>
                  <c:y val="-6.289584769645729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B4-409E-8E2E-7B28348D577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885966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9AB4-409E-8E2E-7B28348D577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6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8531365086213539E-2"/>
                  <c:y val="-1.6999475065616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B4-409E-8E2E-7B28348D577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211775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9AB4-409E-8E2E-7B28348D577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4.6365653089965923E-2"/>
                  <c:y val="-0.242935961676119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AB4-409E-8E2E-7B28348D577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124546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9AB4-409E-8E2E-7B28348D577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8062622309197647E-2"/>
                  <c:y val="-0.160000000000000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9C5-4160-9D35-EE6933810AB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236362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F9C5-4160-9D35-EE6933810AB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7847808"/>
        <c:axId val="127931520"/>
        <c:axId val="0"/>
      </c:bar3DChart>
      <c:catAx>
        <c:axId val="12784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31520"/>
        <c:crosses val="autoZero"/>
        <c:auto val="1"/>
        <c:lblAlgn val="ctr"/>
        <c:lblOffset val="100"/>
        <c:noMultiLvlLbl val="0"/>
      </c:catAx>
      <c:valAx>
        <c:axId val="12793152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784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0203760818419333E-3"/>
          <c:y val="5.3333333333333337E-2"/>
          <c:w val="0.23424581418166857"/>
          <c:h val="0.699251793525809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31F-4855-8C57-F1B6BFA96C0E}"/>
              </c:ext>
            </c:extLst>
          </c:dPt>
          <c:dLbls>
            <c:dLbl>
              <c:idx val="0"/>
              <c:layout>
                <c:manualLayout>
                  <c:x val="8.9186176142697655E-3"/>
                  <c:y val="-7.2763981425398847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1F-4855-8C57-F1B6BFA96C0E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514468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31F-4855-8C57-F1B6BFA96C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31F-4855-8C57-F1B6BFA96C0E}"/>
              </c:ext>
            </c:extLst>
          </c:dPt>
          <c:dLbls>
            <c:dLbl>
              <c:idx val="0"/>
              <c:layout>
                <c:manualLayout>
                  <c:x val="0"/>
                  <c:y val="-6.8252686362922629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1F-4855-8C57-F1B6BFA96C0E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493981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31F-4855-8C57-F1B6BFA96C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3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6523737641603091E-2"/>
                  <c:y val="-6.837639270994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1F-4855-8C57-F1B6BFA96C0E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510040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31F-4855-8C57-F1B6BFA96C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B31F-4855-8C57-F1B6BFA96C0E}"/>
              </c:ext>
            </c:extLst>
          </c:dPt>
          <c:dLbls>
            <c:dLbl>
              <c:idx val="0"/>
              <c:layout>
                <c:manualLayout>
                  <c:x val="3.899065725592591E-2"/>
                  <c:y val="-0.1850495595681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1F-4855-8C57-F1B6BFA96C0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514157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B31F-4855-8C57-F1B6BFA96C0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449050086355788E-2"/>
                  <c:y val="-8.0321285140562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EA9-4EF3-AE88-F73751F593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629957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8EA9-4EF3-AE88-F73751F593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7984000"/>
        <c:axId val="127985536"/>
        <c:axId val="0"/>
      </c:bar3DChart>
      <c:catAx>
        <c:axId val="127984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7985536"/>
        <c:crosses val="autoZero"/>
        <c:auto val="1"/>
        <c:lblAlgn val="ctr"/>
        <c:lblOffset val="100"/>
        <c:noMultiLvlLbl val="0"/>
      </c:catAx>
      <c:valAx>
        <c:axId val="12798553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798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0877565174820164E-4"/>
          <c:y val="6.956961705088065E-4"/>
          <c:w val="0.18566493955094993"/>
          <c:h val="0.630676687502415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"/>
          <c:w val="0.90189520624303365"/>
          <c:h val="0.934425196850393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E69-4EBE-ABC2-0274614DB638}"/>
              </c:ext>
            </c:extLst>
          </c:dPt>
          <c:dLbls>
            <c:dLbl>
              <c:idx val="0"/>
              <c:layout>
                <c:manualLayout>
                  <c:x val="8.5374625887914089E-3"/>
                  <c:y val="-0.151152762346424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69-4EBE-ABC2-0274614DB63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322594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1E69-4EBE-ABC2-0274614DB6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E69-4EBE-ABC2-0274614DB638}"/>
              </c:ext>
            </c:extLst>
          </c:dPt>
          <c:dLbls>
            <c:dLbl>
              <c:idx val="0"/>
              <c:layout>
                <c:manualLayout>
                  <c:x val="8.9186176142698071E-3"/>
                  <c:y val="-9.415093024876322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69-4EBE-ABC2-0274614DB63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364617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1E69-4EBE-ABC2-0274614DB6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83723522853958E-2"/>
                  <c:y val="-7.0796460176991274E-2"/>
                </c:manualLayout>
              </c:layout>
              <c:spPr>
                <a:solidFill>
                  <a:srgbClr val="A5A5A5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69-4EBE-ABC2-0274614DB638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334267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1E69-4EBE-ABC2-0274614DB6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3.5456258552500439E-2"/>
                  <c:y val="-7.3619899785254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69-4EBE-ABC2-0274614DB6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351055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1E69-4EBE-ABC2-0274614DB63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919535462463558E-2"/>
                  <c:y val="-7.2727272727272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01-48BF-B650-67F0A19C33B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391366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F101-48BF-B650-67F0A19C33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4761738357985221E-2"/>
          <c:y val="3.6363636363636362E-2"/>
          <c:w val="0.18342374353765709"/>
          <c:h val="0.66968933428775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6018086395359851"/>
          <c:y val="7.1245972302242708E-2"/>
          <c:w val="0.74027537826954537"/>
          <c:h val="0.83439102632496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118-4806-AD99-417AB22A23CD}"/>
              </c:ext>
            </c:extLst>
          </c:dPt>
          <c:dLbls>
            <c:dLbl>
              <c:idx val="0"/>
              <c:layout>
                <c:manualLayout>
                  <c:x val="2.199146911628579E-2"/>
                  <c:y val="-0.11025332944493049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18-4806-AD99-417AB22A23C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153916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118-4806-AD99-417AB22A23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0118-4806-AD99-417AB22A23CD}"/>
              </c:ext>
            </c:extLst>
          </c:dPt>
          <c:dLbls>
            <c:dLbl>
              <c:idx val="0"/>
              <c:layout>
                <c:manualLayout>
                  <c:x val="1.5160042268025651E-2"/>
                  <c:y val="-0.1371688538932633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652101893493312"/>
                      <c:h val="0.127175658598230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0118-4806-AD99-417AB22A23C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132570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0118-4806-AD99-417AB22A23C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4926116981712792"/>
                  <c:y val="-2.71006124234470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94856905848192"/>
                      <c:h val="0.1554204098471430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340-4502-BF2A-E3D2C02C291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173878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340-4502-BF2A-E3D2C02C29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3.6133694670280034E-2"/>
          <c:w val="0.17770259016254239"/>
          <c:h val="0.605988377469076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3885147025333489"/>
          <c:y val="0.13941147600452383"/>
          <c:w val="0.72866359327274233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87F-4BA6-8A47-103AA2061868}"/>
              </c:ext>
            </c:extLst>
          </c:dPt>
          <c:dLbls>
            <c:dLbl>
              <c:idx val="0"/>
              <c:layout>
                <c:manualLayout>
                  <c:x val="3.6114273094704163E-2"/>
                  <c:y val="-0.11025329150929307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7F-4BA6-8A47-103AA206186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614369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087F-4BA6-8A47-103AA20618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87F-4BA6-8A47-103AA2061868}"/>
              </c:ext>
            </c:extLst>
          </c:dPt>
          <c:dLbls>
            <c:dLbl>
              <c:idx val="0"/>
              <c:layout>
                <c:manualLayout>
                  <c:x val="5.3317268111129336E-2"/>
                  <c:y val="-0.12687052329840884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7F-4BA6-8A47-103AA206186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705055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87F-4BA6-8A47-103AA20618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5992988244999051E-2"/>
                  <c:y val="-0.108401084010840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2C-4172-A04D-D70E82761AC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702850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B12C-4172-A04D-D70E82761AC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1.9417592392619309E-2"/>
          <c:y val="5.4200542005420058E-2"/>
          <c:w val="0.21795873164854188"/>
          <c:h val="0.557067053610168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347041467091518"/>
          <c:y val="6.1698390063446795E-2"/>
          <c:w val="0.70613672271390215"/>
          <c:h val="0.862572462994971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C40-4317-8AE5-8123C3971D26}"/>
              </c:ext>
            </c:extLst>
          </c:dPt>
          <c:dLbls>
            <c:dLbl>
              <c:idx val="0"/>
              <c:layout>
                <c:manualLayout>
                  <c:x val="2.485067629189092E-2"/>
                  <c:y val="-0.11025329150929304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40-4317-8AE5-8123C3971D26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125258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C40-4317-8AE5-8123C3971D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C40-4317-8AE5-8123C3971D26}"/>
              </c:ext>
            </c:extLst>
          </c:dPt>
          <c:dLbls>
            <c:dLbl>
              <c:idx val="0"/>
              <c:layout>
                <c:manualLayout>
                  <c:x val="2.9310156581161376E-2"/>
                  <c:y val="-0.1449373706335488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40-4317-8AE5-8123C3971D26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122667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DC40-4317-8AE5-8123C3971D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5B9BD5">
                  <a:lumMod val="75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4-AC9E-45E8-90D1-EE4B838CFEB8}"/>
              </c:ext>
            </c:extLst>
          </c:dPt>
          <c:dLbls>
            <c:dLbl>
              <c:idx val="0"/>
              <c:layout>
                <c:manualLayout>
                  <c:x val="3.6704730831973821E-2"/>
                  <c:y val="-7.2267389340560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C9E-45E8-90D1-EE4B838CFE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24245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AC9E-45E8-90D1-EE4B838CFE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1297564390553914E-2"/>
          <c:y val="3.906421146175626E-2"/>
          <c:w val="0.24823252109799493"/>
          <c:h val="0.520933358939888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18423258408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7DD-4275-B589-5A81F605F300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DD-4275-B589-5A81F605F30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1943661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7DD-4275-B589-5A81F605F3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7DD-4275-B589-5A81F605F300}"/>
              </c:ext>
            </c:extLst>
          </c:dPt>
          <c:dLbls>
            <c:dLbl>
              <c:idx val="0"/>
              <c:layout>
                <c:manualLayout>
                  <c:x val="-2.279462046956918E-2"/>
                  <c:y val="-0.16238366048536415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DD-4275-B589-5A81F605F30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2391419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7DD-4275-B589-5A81F605F3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5.3558383843460185E-3"/>
                  <c:y val="-0.235632302932149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7DD-4275-B589-5A81F605F30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3230156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87DD-4275-B589-5A81F605F3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7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3.4244699353314742E-2"/>
                  <c:y val="-0.148234455963914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7DD-4275-B589-5A81F605F3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3900021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87DD-4275-B589-5A81F605F30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1178481878276721E-2"/>
                  <c:y val="-0.115728563913729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47A-4CC3-A5E1-E806E3831A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5660688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C47A-4CC3-A5E1-E806E3831A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682304"/>
        <c:axId val="135700480"/>
        <c:axId val="0"/>
      </c:bar3DChart>
      <c:catAx>
        <c:axId val="13568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00480"/>
        <c:crosses val="autoZero"/>
        <c:auto val="1"/>
        <c:lblAlgn val="ctr"/>
        <c:lblOffset val="100"/>
        <c:noMultiLvlLbl val="0"/>
      </c:catAx>
      <c:valAx>
        <c:axId val="13570048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682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1.1577952755905513E-2"/>
          <c:w val="0.20595172925016467"/>
          <c:h val="0.988422173162073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7.9362906961108051E-2"/>
          <c:w val="0.90189520624303365"/>
          <c:h val="0.865887731775463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848-4211-8C97-0C4E22D748E0}"/>
              </c:ext>
            </c:extLst>
          </c:dPt>
          <c:dLbls>
            <c:dLbl>
              <c:idx val="0"/>
              <c:layout>
                <c:manualLayout>
                  <c:x val="2.6755852842809399E-2"/>
                  <c:y val="-7.10344161185179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48-4211-8C97-0C4E22D748E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929896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4848-4211-8C97-0C4E22D748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4848-4211-8C97-0C4E22D748E0}"/>
              </c:ext>
            </c:extLst>
          </c:dPt>
          <c:dLbls>
            <c:dLbl>
              <c:idx val="0"/>
              <c:layout>
                <c:manualLayout>
                  <c:x val="4.4902227299073623E-2"/>
                  <c:y val="-0.2364744729489458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48-4211-8C97-0C4E22D748E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259649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4848-4211-8C97-0C4E22D748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719044269009E-2"/>
                  <c:y val="-5.9193271295633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848-4211-8C97-0C4E22D748E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342344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4848-4211-8C97-0C4E22D748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1658289753608568E-2"/>
                  <c:y val="-4.4125984251968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848-4211-8C97-0C4E22D748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255568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4848-4211-8C97-0C4E22D748E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114101184068897E-2"/>
                  <c:y val="-3.6363636363636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AB-40BC-BE62-BA98CB3E137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260981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7EAB-40BC-BE62-BA98CB3E13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732224"/>
        <c:axId val="135779072"/>
        <c:axId val="0"/>
      </c:bar3DChart>
      <c:catAx>
        <c:axId val="13573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779072"/>
        <c:crosses val="autoZero"/>
        <c:auto val="1"/>
        <c:lblAlgn val="ctr"/>
        <c:lblOffset val="100"/>
        <c:noMultiLvlLbl val="0"/>
      </c:catAx>
      <c:valAx>
        <c:axId val="13577907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73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18514531754574812"/>
          <c:h val="0.869702934860415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665E-2"/>
          <c:y val="0.17061386273111426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A0C-458E-8839-F6B274EEF0B8}"/>
              </c:ext>
            </c:extLst>
          </c:dPt>
          <c:dLbls>
            <c:dLbl>
              <c:idx val="0"/>
              <c:layout>
                <c:manualLayout>
                  <c:x val="1.3377926421404668E-2"/>
                  <c:y val="-6.9983165228191285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0C-458E-8839-F6B274EEF0B8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615574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A0C-458E-8839-F6B274EEF0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A0C-458E-8839-F6B274EEF0B8}"/>
              </c:ext>
            </c:extLst>
          </c:dPt>
          <c:dLbls>
            <c:dLbl>
              <c:idx val="0"/>
              <c:layout>
                <c:manualLayout>
                  <c:x val="2.3455093923839647E-2"/>
                  <c:y val="-0.13312722412765896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0C-458E-8839-F6B274EEF0B8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123108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3A0C-458E-8839-F6B274EEF0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7255784579828542E-3"/>
                  <c:y val="-0.173141394135549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0C-458E-8839-F6B274EEF0B8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158603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3A0C-458E-8839-F6B274EEF0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2.6755865201150197E-2"/>
                  <c:y val="-0.121080785147255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A0C-458E-8839-F6B274EEF0B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263779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3A0C-458E-8839-F6B274EEF0B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129692832764506E-2"/>
                  <c:y val="-0.114519427402862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71-4D89-9F4A-C62332B2DB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229768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7371-4D89-9F4A-C62332B2DBB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5979008"/>
        <c:axId val="135980544"/>
        <c:axId val="0"/>
      </c:bar3DChart>
      <c:catAx>
        <c:axId val="13597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980544"/>
        <c:crosses val="autoZero"/>
        <c:auto val="1"/>
        <c:lblAlgn val="ctr"/>
        <c:lblOffset val="100"/>
        <c:noMultiLvlLbl val="0"/>
      </c:catAx>
      <c:valAx>
        <c:axId val="13598054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597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20129967115175496"/>
          <c:h val="0.602583450074875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696711906011E-2"/>
          <c:y val="0.18902131021013074"/>
          <c:w val="0.90189520624303365"/>
          <c:h val="0.737770385618867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87-4A88-AB1E-451FB6190B3A}"/>
              </c:ext>
            </c:extLst>
          </c:dPt>
          <c:dLbls>
            <c:dLbl>
              <c:idx val="0"/>
              <c:layout>
                <c:manualLayout>
                  <c:x val="1.3915864842872355E-2"/>
                  <c:y val="-6.8278188650256769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7-4A88-AB1E-451FB6190B3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444082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C87-4A88-AB1E-451FB6190B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C87-4A88-AB1E-451FB6190B3A}"/>
              </c:ext>
            </c:extLst>
          </c:dPt>
          <c:dLbls>
            <c:dLbl>
              <c:idx val="0"/>
              <c:layout>
                <c:manualLayout>
                  <c:x val="2.283447363486385E-2"/>
                  <c:y val="-0.1351649267495497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7-4A88-AB1E-451FB6190B3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438781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C87-4A88-AB1E-451FB6190B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3.2021800202656554E-2"/>
                  <c:y val="-0.138223219106355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7-4A88-AB1E-451FB6190B3A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591973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C87-4A88-AB1E-451FB6190B3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138289874569691E-2"/>
                  <c:y val="-0.10905348750412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C87-4A88-AB1E-451FB6190B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559580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BC87-4A88-AB1E-451FB6190B3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7393489185055712E-2"/>
                  <c:y val="-0.101242521859180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7F-4FC5-89F0-AFFF3246E47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664115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4F7F-4FC5-89F0-AFFF3246E4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9227904"/>
        <c:axId val="139229440"/>
        <c:axId val="0"/>
      </c:bar3DChart>
      <c:catAx>
        <c:axId val="1392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29440"/>
        <c:crosses val="autoZero"/>
        <c:auto val="1"/>
        <c:lblAlgn val="ctr"/>
        <c:lblOffset val="100"/>
        <c:noMultiLvlLbl val="0"/>
      </c:catAx>
      <c:valAx>
        <c:axId val="13922944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92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"/>
          <c:w val="0.20198149253628633"/>
          <c:h val="0.88050918393599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18300054739146912"/>
          <c:w val="0.90189520624303232"/>
          <c:h val="0.765568234451976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E-3"/>
                  <c:y val="-7.8431372549019607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78F-40FD-87F2-E9A1BC70200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9364272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978F-40FD-87F2-E9A1BC7020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297E-3"/>
                  <c:y val="-0.12834224598930483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78F-40FD-87F2-E9A1BC70200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12642026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978F-40FD-87F2-E9A1BC7020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78F-40FD-87F2-E9A1BC70200A}"/>
              </c:ext>
            </c:extLst>
          </c:dPt>
          <c:dLbls>
            <c:dLbl>
              <c:idx val="0"/>
              <c:layout>
                <c:manualLayout>
                  <c:x val="2.6755852842809284E-2"/>
                  <c:y val="-0.163992869875222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78F-40FD-87F2-E9A1BC70200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12217871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978F-40FD-87F2-E9A1BC7020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755852842809284E-2"/>
                  <c:y val="-0.19251336898395729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8F-40FD-87F2-E9A1BC70200A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17537133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978F-40FD-87F2-E9A1BC70200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4.4591332437960308E-3"/>
                  <c:y val="-0.24598930481283424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839464882943139"/>
                      <c:h val="8.848484848484848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978F-40FD-87F2-E9A1BC70200A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27001301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978F-40FD-87F2-E9A1BC70200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A5A5A5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4526022875902973E-2"/>
                  <c:y val="-5.3475935828877004E-2"/>
                </c:manualLayout>
              </c:layout>
              <c:spPr>
                <a:solidFill>
                  <a:srgbClr val="A5A5A5">
                    <a:lumMod val="20000"/>
                    <a:lumOff val="8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52842809364544"/>
                      <c:h val="8.135472370766488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C9A-497D-BB45-98A3109C5D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62029910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C9A-497D-BB45-98A3109C5D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94438528"/>
        <c:axId val="94440064"/>
        <c:axId val="0"/>
      </c:bar3DChart>
      <c:catAx>
        <c:axId val="9443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40064"/>
        <c:crosses val="autoZero"/>
        <c:auto val="1"/>
        <c:lblAlgn val="ctr"/>
        <c:lblOffset val="100"/>
        <c:noMultiLvlLbl val="0"/>
      </c:catAx>
      <c:valAx>
        <c:axId val="94440064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9443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8030003774611788E-2"/>
          <c:y val="0"/>
          <c:w val="0.38895636373212539"/>
          <c:h val="0.532376661473465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929672471722797"/>
          <c:y val="0.18039524471205803"/>
          <c:w val="0.7428734600357364"/>
          <c:h val="0.698406596813193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109-4E47-9131-555EE3A75BDA}"/>
              </c:ext>
            </c:extLst>
          </c:dPt>
          <c:dLbls>
            <c:dLbl>
              <c:idx val="0"/>
              <c:layout>
                <c:manualLayout>
                  <c:x val="-1.3393642171900108E-3"/>
                  <c:y val="-0.11025298112680483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09-4E47-9131-555EE3A75BD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1179249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9109-4E47-9131-555EE3A75B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  <a:alpha val="9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109-4E47-9131-555EE3A75BDA}"/>
              </c:ext>
            </c:extLst>
          </c:dPt>
          <c:dLbls>
            <c:dLbl>
              <c:idx val="0"/>
              <c:layout>
                <c:manualLayout>
                  <c:x val="1.1850100623278169E-2"/>
                  <c:y val="-0.13573965116888109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09-4E47-9131-555EE3A75BD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1072955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9109-4E47-9131-555EE3A75B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678246484698022E-2"/>
                  <c:y val="-0.133037694013303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D3-445C-8367-9F64233F30E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1197177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FED3-445C-8367-9F64233F30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7445080531186709E-2"/>
          <c:y val="0"/>
          <c:w val="0.18132379854503303"/>
          <c:h val="0.458246765717478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582710187018192"/>
          <c:y val="0.13811934665191644"/>
          <c:w val="0.75507636382320087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D4B-4701-8017-0C18064415FD}"/>
              </c:ext>
            </c:extLst>
          </c:dPt>
          <c:dLbls>
            <c:dLbl>
              <c:idx val="0"/>
              <c:layout>
                <c:manualLayout>
                  <c:x val="8.5374625887913724E-3"/>
                  <c:y val="-0.1533583708540498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4B-4701-8017-0C18064415FD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22343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D4B-4701-8017-0C18064415F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>
                <a:solidFill>
                  <a:sysClr val="windowText" lastClr="000000">
                    <a:lumMod val="50000"/>
                    <a:lumOff val="50000"/>
                  </a:sys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D4B-4701-8017-0C18064415FD}"/>
              </c:ext>
            </c:extLst>
          </c:dPt>
          <c:dLbls>
            <c:dLbl>
              <c:idx val="0"/>
              <c:layout>
                <c:manualLayout>
                  <c:x val="3.3388460006936252E-2"/>
                  <c:y val="-9.9770252295698816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4B-4701-8017-0C18064415FD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51289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D4B-4701-8017-0C18064415F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2023, грн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4469820554649191E-2"/>
                  <c:y val="-0.10840108401084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227-43E9-84E8-7EEA71D23CC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65766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2227-43E9-84E8-7EEA71D23C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1732992"/>
        <c:axId val="131734528"/>
        <c:axId val="0"/>
      </c:bar3DChart>
      <c:catAx>
        <c:axId val="131732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34528"/>
        <c:crosses val="autoZero"/>
        <c:auto val="1"/>
        <c:lblAlgn val="ctr"/>
        <c:lblOffset val="100"/>
        <c:noMultiLvlLbl val="0"/>
      </c:catAx>
      <c:valAx>
        <c:axId val="1317345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31732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121976596318605E-3"/>
          <c:y val="0"/>
          <c:w val="0.19920103788005292"/>
          <c:h val="0.566100477277738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AA1-4A5B-ACA0-32A73046EC60}"/>
              </c:ext>
            </c:extLst>
          </c:dPt>
          <c:dLbls>
            <c:dLbl>
              <c:idx val="0"/>
              <c:layout>
                <c:manualLayout>
                  <c:x val="1.7493970147550889E-2"/>
                  <c:y val="-7.1744680851063905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A1-4A5B-ACA0-32A73046EC60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1121722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5AA1-4A5B-ACA0-32A73046EC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AA1-4A5B-ACA0-32A73046EC60}"/>
              </c:ext>
            </c:extLst>
          </c:dPt>
          <c:dLbls>
            <c:dLbl>
              <c:idx val="0"/>
              <c:layout>
                <c:manualLayout>
                  <c:x val="3.0940585675601918E-2"/>
                  <c:y val="-0.15149338247612673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A1-4A5B-ACA0-32A73046EC60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1357501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5AA1-4A5B-ACA0-32A73046EC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chemeClr val="accent3">
                <a:alpha val="88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6069284921001357E-2"/>
                  <c:y val="-0.110611492712347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AA1-4A5B-ACA0-32A73046EC60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2183216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5AA1-4A5B-ACA0-32A73046EC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 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4.1255064986924092E-2"/>
                  <c:y val="-0.13824359189143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AA1-4A5B-ACA0-32A73046EC6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2167882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5AA1-4A5B-ACA0-32A73046EC6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6031242925062257E-2"/>
                  <c:y val="-0.144680851063829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44-4B7B-BB1E-295BD0C0ABE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2485248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7B44-4B7B-BB1E-295BD0C0AB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39227904"/>
        <c:axId val="139229440"/>
        <c:axId val="0"/>
      </c:bar3DChart>
      <c:catAx>
        <c:axId val="1392279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9229440"/>
        <c:crosses val="autoZero"/>
        <c:auto val="1"/>
        <c:lblAlgn val="ctr"/>
        <c:lblOffset val="100"/>
        <c:noMultiLvlLbl val="0"/>
      </c:catAx>
      <c:valAx>
        <c:axId val="139229440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3922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"/>
          <c:y val="4.971687049757075E-3"/>
          <c:w val="0.18169035083632298"/>
          <c:h val="0.75687549925824493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052396878483832E-2"/>
          <c:y val="0.29708254382640675"/>
          <c:w val="0.90189520624303232"/>
          <c:h val="0.651486238017039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682-4FD8-B8E1-841112CFF49A}"/>
              </c:ext>
            </c:extLst>
          </c:dPt>
          <c:dLbls>
            <c:dLbl>
              <c:idx val="0"/>
              <c:layout>
                <c:manualLayout>
                  <c:x val="4.459308807134894E-3"/>
                  <c:y val="-7.1301247771836079E-2"/>
                </c:manualLayout>
              </c:layout>
              <c:spPr>
                <a:solidFill>
                  <a:srgbClr val="FFFF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82-4FD8-B8E1-841112CFF49A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10456813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F682-4FD8-B8E1-841112CFF4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F682-4FD8-B8E1-841112CFF49A}"/>
              </c:ext>
            </c:extLst>
          </c:dPt>
          <c:dLbls>
            <c:dLbl>
              <c:idx val="0"/>
              <c:layout>
                <c:manualLayout>
                  <c:x val="4.0133779264214048E-2"/>
                  <c:y val="-9.9821746880570508E-2"/>
                </c:manualLayout>
              </c:layout>
              <c:spPr>
                <a:solidFill>
                  <a:srgbClr val="0070C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82-4FD8-B8E1-841112CFF49A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11209910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F682-4FD8-B8E1-841112CFF4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B050">
                <a:alpha val="88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3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682-4FD8-B8E1-841112CFF49A}"/>
              </c:ext>
            </c:extLst>
          </c:dPt>
          <c:dLbls>
            <c:dLbl>
              <c:idx val="0"/>
              <c:layout>
                <c:manualLayout>
                  <c:x val="6.2430323299888534E-2"/>
                  <c:y val="-7.843137254901960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00B05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682-4FD8-B8E1-841112CFF49A}"/>
                </c:ext>
              </c:extLst>
            </c:dLbl>
            <c:spPr>
              <a:solidFill>
                <a:srgbClr val="00B05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10882489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F682-4FD8-B8E1-841112CFF49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chemeClr val="accent4">
                <a:alpha val="88000"/>
              </a:scheme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ED7D31">
                  <a:lumMod val="60000"/>
                  <a:lumOff val="40000"/>
                </a:srgbClr>
              </a:solidFill>
              <a:ln>
                <a:solidFill>
                  <a:schemeClr val="accent4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4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F682-4FD8-B8E1-841112CFF49A}"/>
              </c:ext>
            </c:extLst>
          </c:dPt>
          <c:dLbls>
            <c:dLbl>
              <c:idx val="0"/>
              <c:layout>
                <c:manualLayout>
                  <c:x val="8.9186176142697804E-2"/>
                  <c:y val="-9.269162210338687E-2"/>
                </c:manualLayout>
              </c:layout>
              <c:spPr>
                <a:solidFill>
                  <a:srgbClr val="FFC00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682-4FD8-B8E1-841112CFF49A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11945014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B-F682-4FD8-B8E1-841112CFF49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FFC000">
                <a:lumMod val="7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4715719063545143"/>
                  <c:y val="-0.16399286987522282"/>
                </c:manualLayout>
              </c:layout>
              <c:spPr>
                <a:solidFill>
                  <a:srgbClr val="FFC000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682-4FD8-B8E1-841112CFF49A}"/>
                </c:ext>
              </c:extLst>
            </c:dLbl>
            <c:spPr>
              <a:solidFill>
                <a:srgbClr val="FFC000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12911793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D-F682-4FD8-B8E1-841112CFF49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A5A5A5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.12486082216311574"/>
                  <c:y val="-0.15686274509803924"/>
                </c:manualLayout>
              </c:layout>
              <c:spPr>
                <a:solidFill>
                  <a:srgbClr val="44546A">
                    <a:lumMod val="20000"/>
                    <a:lumOff val="8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4760312151616"/>
                      <c:h val="9.41535783962833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EA4A-4219-B66E-A702BB127ADC}"/>
                </c:ext>
              </c:extLst>
            </c:dLbl>
            <c:spPr>
              <a:solidFill>
                <a:srgbClr val="44546A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11130633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EA4A-4219-B66E-A702BB127A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94517888"/>
        <c:axId val="94523776"/>
        <c:axId val="0"/>
      </c:bar3DChart>
      <c:catAx>
        <c:axId val="9451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523776"/>
        <c:crosses val="autoZero"/>
        <c:auto val="1"/>
        <c:lblAlgn val="ctr"/>
        <c:lblOffset val="100"/>
        <c:noMultiLvlLbl val="0"/>
      </c:catAx>
      <c:valAx>
        <c:axId val="94523776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9451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5.3570694967476892E-2"/>
          <c:y val="0"/>
          <c:w val="0.50935770152476756"/>
          <c:h val="0.247171670386121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63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403693920282436E-2"/>
          <c:y val="0.24167716535433076"/>
          <c:w val="0.52397585133319013"/>
          <c:h val="0.509507545931758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968-4FEF-B098-A86D709257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968-4FEF-B098-A86D709257A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968-4FEF-B098-A86D709257A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3968-4FEF-B098-A86D709257AD}"/>
              </c:ext>
            </c:extLst>
          </c:dPt>
          <c:dPt>
            <c:idx val="4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3968-4FEF-B098-A86D709257A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3968-4FEF-B098-A86D709257AD}"/>
              </c:ext>
            </c:extLst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3968-4FEF-B098-A86D709257A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3968-4FEF-B098-A86D709257AD}"/>
              </c:ext>
            </c:extLst>
          </c:dPt>
          <c:dLbls>
            <c:dLbl>
              <c:idx val="0"/>
              <c:layout>
                <c:manualLayout>
                  <c:x val="1.5618609471568862E-2"/>
                  <c:y val="0.10067093175853019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00"/>
                    </a:pPr>
                    <a:fld id="{313612D9-A080-41D5-8D3A-AE03AA51591B}" type="CATEGORYNAME">
                      <a:rPr lang="ru-RU"/>
                      <a:pPr>
                        <a:defRPr sz="800"/>
                      </a:pPr>
                      <a:t>[ИМЯ КАТЕГОРИИ]</a:t>
                    </a:fld>
                    <a:r>
                      <a:rPr lang="ru-RU" baseline="0"/>
                      <a:t>
86%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8147192275122914"/>
                      <c:h val="0.185876640419947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968-4FEF-B098-A86D709257AD}"/>
                </c:ext>
              </c:extLst>
            </c:dLbl>
            <c:dLbl>
              <c:idx val="1"/>
              <c:layout>
                <c:manualLayout>
                  <c:x val="0.16594195388497784"/>
                  <c:y val="0.14875016404199459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700"/>
                    </a:pPr>
                    <a:fld id="{8662A017-211F-4247-A11C-07AA1AC796CB}" type="CATEGORYNAME">
                      <a:rPr lang="ru-RU"/>
                      <a:pPr>
                        <a:defRPr sz="700"/>
                      </a:pPr>
                      <a:t>[ИМЯ КАТЕГОРИИ]</a:t>
                    </a:fld>
                    <a:r>
                      <a:rPr lang="ru-RU" baseline="0"/>
                      <a:t>
1%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9532850528515397"/>
                      <c:h val="0.2132148950131233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968-4FEF-B098-A86D709257AD}"/>
                </c:ext>
              </c:extLst>
            </c:dLbl>
            <c:dLbl>
              <c:idx val="2"/>
              <c:layout>
                <c:manualLayout>
                  <c:x val="-2.8357241861621234E-2"/>
                  <c:y val="0.1047203083989501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6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4047210390835976"/>
                      <c:h val="0.2167165354330708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968-4FEF-B098-A86D709257AD}"/>
                </c:ext>
              </c:extLst>
            </c:dLbl>
            <c:dLbl>
              <c:idx val="3"/>
              <c:layout>
                <c:manualLayout>
                  <c:x val="0.42108079186730873"/>
                  <c:y val="0.1096174540682416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7-3968-4FEF-B098-A86D709257AD}"/>
                </c:ext>
              </c:extLst>
            </c:dLbl>
            <c:dLbl>
              <c:idx val="4"/>
              <c:layout>
                <c:manualLayout>
                  <c:x val="0.5280898876404494"/>
                  <c:y val="-5.7109580052493438E-3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/>
                    </a:pPr>
                    <a:fld id="{A58F5A5A-2B3E-433F-8CCD-7E18262FB880}" type="CATEGORYNAME">
                      <a:rPr lang="ru-RU"/>
                      <a:pPr>
                        <a:defRPr sz="800"/>
                      </a:pPr>
                      <a:t>[ИМЯ КАТЕГОРИИ]</a:t>
                    </a:fld>
                    <a:r>
                      <a:rPr lang="ru-RU" baseline="0"/>
                      <a:t>
7%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968-4FEF-B098-A86D709257AD}"/>
                </c:ext>
              </c:extLst>
            </c:dLbl>
            <c:dLbl>
              <c:idx val="5"/>
              <c:layout>
                <c:manualLayout>
                  <c:x val="0.47084010566094969"/>
                  <c:y val="-0.35839009186351706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1689250641422631"/>
                      <c:h val="9.479166666666666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3968-4FEF-B098-A86D709257AD}"/>
                </c:ext>
              </c:extLst>
            </c:dLbl>
            <c:dLbl>
              <c:idx val="6"/>
              <c:layout>
                <c:manualLayout>
                  <c:x val="0.2629255612711332"/>
                  <c:y val="-0.43506102362204724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800"/>
                    </a:pPr>
                    <a:fld id="{5D8C3581-A3CE-4DC0-BA97-4AE038F4C0CC}" type="CATEGORYNAME">
                      <a:rPr lang="ru-RU"/>
                      <a:pPr>
                        <a:defRPr sz="800"/>
                      </a:pPr>
                      <a:t>[ИМЯ КАТЕГОРИИ]</a:t>
                    </a:fld>
                    <a:r>
                      <a:rPr lang="ru-RU" baseline="0"/>
                      <a:t>
4%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3968-4FEF-B098-A86D709257AD}"/>
                </c:ext>
              </c:extLst>
            </c:dLbl>
            <c:dLbl>
              <c:idx val="7"/>
              <c:layout>
                <c:manualLayout>
                  <c:x val="3.3707865168539325E-2"/>
                  <c:y val="-0.4109091207349081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F-3968-4FEF-B098-A86D709257A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ПОДАТОК ТА ЗБІР НА ДОХОДИ ФІЗИЧНИХ ОСІБ</c:v>
                </c:pt>
                <c:pt idx="1">
                  <c:v>АКЦИЗНИЙ ПОДАТОК З ВИРОБЛЕНИХ В УКРАЇНІ ПІДАКЦИЗНИХ ТОВАРІВ (ПРОДУКЦІЇ)</c:v>
                </c:pt>
                <c:pt idx="2">
                  <c:v>АКЦИЗНИЙ ПОДАТОК З ВВЕЗЕНИХ НА МИТНУ ТЕРИТОРІЮ УКРАЇНИ ПІДАКЦИЗНИХ ТОВАРІВ (ПРОДУКЦІЇ)</c:v>
                </c:pt>
                <c:pt idx="3">
                  <c:v>АКЦИЗНИЙ ПОДАТОК З РЕАЛІЗАЦІЇ СУБ'ЄКТАМИ ГОСПОДАРЮВАННЯ РОЗДРІБНОЇ ТОРГІВЛІ ПІДАКЦИЗНИХ ТОВАРІВ</c:v>
                </c:pt>
                <c:pt idx="4">
                  <c:v>ПОДАТОК НА МАЙНО</c:v>
                </c:pt>
                <c:pt idx="5">
                  <c:v>РЕНТНА ПЛАТА </c:v>
                </c:pt>
                <c:pt idx="6">
                  <c:v>ЄДИНИЙ ПОДАТОК</c:v>
                </c:pt>
                <c:pt idx="7">
                  <c:v>НЕПОДАТКОВІ НАДХОДЖЕННЯ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39992957</c:v>
                </c:pt>
                <c:pt idx="1">
                  <c:v>37507</c:v>
                </c:pt>
                <c:pt idx="2">
                  <c:v>222278</c:v>
                </c:pt>
                <c:pt idx="3">
                  <c:v>379850</c:v>
                </c:pt>
                <c:pt idx="4">
                  <c:v>2044336</c:v>
                </c:pt>
                <c:pt idx="5">
                  <c:v>52680</c:v>
                </c:pt>
                <c:pt idx="6">
                  <c:v>1152918</c:v>
                </c:pt>
                <c:pt idx="7">
                  <c:v>340278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3968-4FEF-B098-A86D709257AD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71487738190029615"/>
          <c:y val="2.0808727034120733E-2"/>
          <c:w val="0.27228152660692689"/>
          <c:h val="0.95838254593175853"/>
        </c:manualLayout>
      </c:layout>
      <c:overlay val="0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DB1-488D-9E97-8821D2B85FE5}"/>
              </c:ext>
            </c:extLst>
          </c:dPt>
          <c:dLbls>
            <c:dLbl>
              <c:idx val="0"/>
              <c:layout>
                <c:manualLayout>
                  <c:x val="-1.3510056525953157E-2"/>
                  <c:y val="-6.4434691199314456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586702605570529"/>
                      <c:h val="0.1189204028067919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DB1-488D-9E97-8821D2B85FE5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7758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DB1-488D-9E97-8821D2B85F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BDB1-488D-9E97-8821D2B85FE5}"/>
              </c:ext>
            </c:extLst>
          </c:dPt>
          <c:dLbls>
            <c:dLbl>
              <c:idx val="0"/>
              <c:layout>
                <c:manualLayout>
                  <c:x val="9.7838713557032442E-3"/>
                  <c:y val="-0.12044632813755431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268685753903405"/>
                      <c:h val="0.112011891370721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BDB1-488D-9E97-8821D2B85FE5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18797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BDB1-488D-9E97-8821D2B85F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7.9209910081994468E-3"/>
                  <c:y val="-0.234371150034817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867924528301887"/>
                      <c:h val="0.144430606888424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DB1-488D-9E97-8821D2B85FE5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10159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BDB1-488D-9E97-8821D2B85F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-1.5373078365204349E-2"/>
                  <c:y val="-5.1020408163265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B1-488D-9E97-8821D2B85FE5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99420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BDB1-488D-9E97-8821D2B85FE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949473296968636E-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DB1-488D-9E97-8821D2B85FE5}"/>
                </c:ext>
              </c:extLst>
            </c:dLbl>
            <c:spPr>
              <a:solidFill>
                <a:srgbClr val="ED7D31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103455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B-BDB1-488D-9E97-8821D2B85FE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E7E6E6">
                <a:lumMod val="9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15633423180593E-2"/>
                  <c:y val="-5.1020408163265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C04-40CB-80AF-F467AFE03C26}"/>
                </c:ext>
              </c:extLst>
            </c:dLbl>
            <c:spPr>
              <a:solidFill>
                <a:srgbClr val="A5A5A5">
                  <a:lumMod val="20000"/>
                  <a:lumOff val="8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100375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7C04-40CB-80AF-F467AFE03C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4863616"/>
        <c:axId val="124865152"/>
        <c:axId val="0"/>
      </c:bar3DChart>
      <c:catAx>
        <c:axId val="12486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865152"/>
        <c:crosses val="autoZero"/>
        <c:auto val="1"/>
        <c:lblAlgn val="ctr"/>
        <c:lblOffset val="100"/>
        <c:noMultiLvlLbl val="0"/>
      </c:catAx>
      <c:valAx>
        <c:axId val="12486515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486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3000553024517409E-2"/>
          <c:y val="4.2517006802721184E-2"/>
          <c:w val="0.38894326888384229"/>
          <c:h val="0.294777438534468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268025320364346E-2"/>
          <c:y val="0.13811847899177893"/>
          <c:w val="0.91173197467963563"/>
          <c:h val="0.782396911129910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2018,грн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51B-4E9F-AA97-6AC40DBC4014}"/>
              </c:ext>
            </c:extLst>
          </c:dPt>
          <c:dLbls>
            <c:dLbl>
              <c:idx val="0"/>
              <c:layout>
                <c:manualLayout>
                  <c:x val="3.1215161649944295E-2"/>
                  <c:y val="-8.8928369390719672E-2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1B-4E9F-AA97-6AC40DBC4014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2350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B51B-4E9F-AA97-6AC40DBC40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70AD47">
                <a:lumMod val="75000"/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0066714068768171E-2"/>
                  <c:y val="-7.4782967663022823E-2"/>
                </c:manualLayout>
              </c:layout>
              <c:spPr>
                <a:solidFill>
                  <a:srgbClr val="70AD47">
                    <a:lumMod val="60000"/>
                    <a:lumOff val="40000"/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47157190635449"/>
                      <c:h val="0.116832658053665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51B-4E9F-AA97-6AC40DBC4014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10262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B51B-4E9F-AA97-6AC40DBC40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88071348944E-2"/>
                  <c:y val="-0.1476975766378717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9A0421E-87FA-4726-88C7-A2EE3260985B}" type="VALUE">
                      <a:rPr lang="en-US">
                        <a:solidFill>
                          <a:schemeClr val="tx1"/>
                        </a:solidFill>
                      </a:rPr>
                      <a:pPr>
                        <a:defRPr sz="900" b="1" i="0" u="none" strike="noStrike" kern="1200" baseline="0">
                          <a:solidFill>
                            <a:schemeClr val="tx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solidFill>
                  <a:srgbClr val="C00000">
                    <a:alpha val="34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43924191750278"/>
                      <c:h val="9.3087684427796039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51B-4E9F-AA97-6AC40DBC4014}"/>
                </c:ext>
              </c:extLst>
            </c:dLbl>
            <c:spPr>
              <a:solidFill>
                <a:srgbClr val="C00000">
                  <a:alpha val="34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850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B51B-4E9F-AA97-6AC40DBC401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00B0F0">
                <a:alpha val="88000"/>
              </a:srgbClr>
            </a:solidFill>
            <a:ln>
              <a:solidFill>
                <a:schemeClr val="accent4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4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4.4593021460552724E-2"/>
                  <c:y val="-0.20832433135940653"/>
                </c:manualLayout>
              </c:layout>
              <c:spPr>
                <a:solidFill>
                  <a:srgbClr val="00B0F0">
                    <a:alpha val="30000"/>
                  </a:srgbClr>
                </a:solidFill>
                <a:ln>
                  <a:solidFill>
                    <a:sysClr val="window" lastClr="FFFFFF">
                      <a:alpha val="50000"/>
                    </a:sysClr>
                  </a:solidFill>
                  <a:round/>
                </a:ln>
                <a:effectLst>
                  <a:outerShdw blurRad="63500" dist="889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43366778149387"/>
                      <c:h val="0.108621665010320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51B-4E9F-AA97-6AC40DBC4014}"/>
                </c:ext>
              </c:extLst>
            </c:dLbl>
            <c:spPr>
              <a:solidFill>
                <a:srgbClr val="FFC000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1029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8-B51B-4E9F-AA97-6AC40DBC401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28485409911982E-2"/>
                  <c:y val="-0.17946465369514761"/>
                </c:manualLayout>
              </c:layout>
              <c:spPr>
                <a:solidFill>
                  <a:srgbClr val="4472C4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9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451505016722408"/>
                      <c:h val="0.116388655301582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B51B-4E9F-AA97-6AC40DBC401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700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A-B51B-4E9F-AA97-6AC40DBC401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2023,грн</c:v>
                </c:pt>
              </c:strCache>
            </c:strRef>
          </c:tx>
          <c:spPr>
            <a:solidFill>
              <a:srgbClr val="44546A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5.8823683804230364E-2"/>
                  <c:y val="-8.2644628099173556E-2"/>
                </c:manualLayout>
              </c:layout>
              <c:spPr>
                <a:solidFill>
                  <a:srgbClr val="A5A5A5">
                    <a:lumMod val="40000"/>
                    <a:lumOff val="60000"/>
                  </a:srgbClr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72549019607844"/>
                      <c:h val="0.1455100757033470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8F4-4632-A01B-48930BA03EDE}"/>
                </c:ext>
              </c:extLst>
            </c:dLbl>
            <c:spPr>
              <a:solidFill>
                <a:srgbClr val="A5A5A5">
                  <a:lumMod val="40000"/>
                  <a:lumOff val="60000"/>
                </a:srgb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5040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D8F4-4632-A01B-48930BA03E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4936192"/>
        <c:axId val="124937728"/>
        <c:axId val="0"/>
      </c:bar3DChart>
      <c:catAx>
        <c:axId val="12493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37728"/>
        <c:crosses val="autoZero"/>
        <c:auto val="1"/>
        <c:lblAlgn val="ctr"/>
        <c:lblOffset val="100"/>
        <c:noMultiLvlLbl val="0"/>
      </c:catAx>
      <c:valAx>
        <c:axId val="124937728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493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6450517214759847E-3"/>
          <c:y val="0"/>
          <c:w val="0.58911162575266329"/>
          <c:h val="0.3819925815058241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41573033707865E-2"/>
          <c:y val="3.0208648161404068E-2"/>
          <c:w val="0.90444837653720267"/>
          <c:h val="0.862047244094489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І КВАРТАЛ 2021 РОКУ</c:v>
                </c:pt>
              </c:strCache>
            </c:strRef>
          </c:tx>
          <c:spPr>
            <a:effectLst>
              <a:outerShdw sx="102000" sy="102000" algn="ctr" rotWithShape="0">
                <a:prstClr val="black">
                  <a:alpha val="10000"/>
                </a:prstClr>
              </a:outerShdw>
            </a:effectLst>
          </c:spPr>
          <c:explosion val="14"/>
          <c:dPt>
            <c:idx val="0"/>
            <c:bubble3D val="0"/>
            <c:spPr>
              <a:solidFill>
                <a:srgbClr val="FFC000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B24F-4E27-ABB2-A140050878A5}"/>
              </c:ext>
            </c:extLst>
          </c:dPt>
          <c:dPt>
            <c:idx val="1"/>
            <c:bubble3D val="0"/>
            <c:spPr>
              <a:solidFill>
                <a:srgbClr val="70AD47">
                  <a:lumMod val="40000"/>
                  <a:lumOff val="60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B24F-4E27-ABB2-A140050878A5}"/>
              </c:ext>
            </c:extLst>
          </c:dPt>
          <c:dPt>
            <c:idx val="2"/>
            <c:bubble3D val="0"/>
            <c:explosion val="0"/>
            <c:spPr>
              <a:solidFill>
                <a:srgbClr val="FFFF00"/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B24F-4E27-ABB2-A140050878A5}"/>
              </c:ext>
            </c:extLst>
          </c:dPt>
          <c:dPt>
            <c:idx val="3"/>
            <c:bubble3D val="0"/>
            <c:spPr>
              <a:solidFill>
                <a:srgbClr val="4472C4">
                  <a:lumMod val="75000"/>
                </a:srgbClr>
              </a:solidFill>
              <a:ln>
                <a:noFill/>
              </a:ln>
              <a:effectLst>
                <a:outerShdw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B24F-4E27-ABB2-A140050878A5}"/>
              </c:ext>
            </c:extLst>
          </c:dPt>
          <c:dLbls>
            <c:dLbl>
              <c:idx val="0"/>
              <c:layout>
                <c:manualLayout>
                  <c:x val="2.8474694087896546E-2"/>
                  <c:y val="6.250845811903570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Екологічний податок, 100375 грн., 42,3%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808662615803164"/>
                      <c:h val="0.3078888838317175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24F-4E27-ABB2-A140050878A5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24F-4E27-ABB2-A140050878A5}"/>
                </c:ext>
              </c:extLst>
            </c:dLbl>
            <c:dLbl>
              <c:idx val="2"/>
              <c:layout>
                <c:manualLayout>
                  <c:x val="-2.1208307865626386E-3"/>
                  <c:y val="-9.88630467434346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Інші джерела власних надходжень бюджетних установ, 131724 грн., 55,6%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237502846390778"/>
                      <c:h val="0.432280126833856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24F-4E27-ABB2-A140050878A5}"/>
                </c:ext>
              </c:extLst>
            </c:dLbl>
            <c:dLbl>
              <c:idx val="3"/>
              <c:layout>
                <c:manualLayout>
                  <c:x val="0.38086458370785847"/>
                  <c:y val="6.2436848573119109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spc="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+mn-cs"/>
                      </a:defRPr>
                    </a:pPr>
                    <a:r>
                      <a:rPr lang="ru-RU" sz="900" baseline="0"/>
                      <a:t>Цільові фонди, 5040грн., 2,1%</a:t>
                    </a:r>
                  </a:p>
                </c:rich>
              </c:tx>
              <c:spPr>
                <a:noFill/>
                <a:ln w="25395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39980464770670793"/>
                      <c:h val="0.1247662828273633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24F-4E27-ABB2-A140050878A5}"/>
                </c:ext>
              </c:extLst>
            </c:dLbl>
            <c:dLbl>
              <c:idx val="6"/>
              <c:layout>
                <c:manualLayout>
                  <c:x val="4.5602605863192182E-2"/>
                  <c:y val="-0.189558232931727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24F-4E27-ABB2-A140050878A5}"/>
                </c:ext>
              </c:extLst>
            </c:dLbl>
            <c:dLbl>
              <c:idx val="7"/>
              <c:layout>
                <c:manualLayout>
                  <c:x val="0.14115092290987985"/>
                  <c:y val="-0.10602409638554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[]</a:t>
                    </a:r>
                    <a:r>
                      <a:rPr lang="ru-RU" baseline="0"/>
                      <a:t>; []грн.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24F-4E27-ABB2-A140050878A5}"/>
                </c:ext>
              </c:extLst>
            </c:dLbl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noFill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ЕКОЛОГІЧНИЙ ПОДАТОК</c:v>
                </c:pt>
                <c:pt idx="1">
                  <c:v>НАДХОДЖЕННЯ ВІД ПЛАТИ ЗА ПОСЛУГИ, ЩО НАДАЮТЬСЯ БЮДЖЕТНИМИ УСТАНОВАМИ ЗГІДНО ІЗ ЗАКОНОДАВСТВОМ</c:v>
                </c:pt>
                <c:pt idx="2">
                  <c:v>ІНШІ ДЖЕРЕЛА ВЛАСНИХ НАДХОДЖЕНЬ БЮДЖЕТНИХ УСТАНОВ</c:v>
                </c:pt>
                <c:pt idx="3">
                  <c:v>ЦІЛЬОВІ ФОНДИ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49522</c:v>
                </c:pt>
                <c:pt idx="1">
                  <c:v>0</c:v>
                </c:pt>
                <c:pt idx="2">
                  <c:v>39187</c:v>
                </c:pt>
                <c:pt idx="3">
                  <c:v>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24F-4E27-ABB2-A140050878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5">
          <a:noFill/>
        </a:ln>
      </c:spPr>
    </c:plotArea>
    <c:plotVisOnly val="1"/>
    <c:dispBlanksAs val="zero"/>
    <c:showDLblsOverMax val="0"/>
  </c:chart>
  <c:spPr>
    <a:solidFill>
      <a:schemeClr val="bg1"/>
    </a:soli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9.4564171258435442E-2"/>
          <c:w val="0.90189520624303365"/>
          <c:h val="0.853875940632510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190-4B0D-A1AF-FB7E57A042E3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90-4B0D-A1AF-FB7E57A042E3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493684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190-4B0D-A1AF-FB7E57A042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8190-4B0D-A1AF-FB7E57A042E3}"/>
              </c:ext>
            </c:extLst>
          </c:dPt>
          <c:dLbls>
            <c:dLbl>
              <c:idx val="0"/>
              <c:layout>
                <c:manualLayout>
                  <c:x val="0"/>
                  <c:y val="-7.527875245376818E-2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190-4B0D-A1AF-FB7E57A042E3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691081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190-4B0D-A1AF-FB7E57A042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2021,грн</c:v>
                </c:pt>
              </c:strCache>
            </c:strRef>
          </c:tx>
          <c:spPr>
            <a:solidFill>
              <a:srgbClr val="A5A5A5">
                <a:alpha val="94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6.2430323299888492E-2"/>
                  <c:y val="-0.10596765197992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190-4B0D-A1AF-FB7E57A042E3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507448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8190-4B0D-A1AF-FB7E57A042E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5.6783613871425671E-2"/>
                  <c:y val="-0.10322580645161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190-4B0D-A1AF-FB7E57A042E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124855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8190-4B0D-A1AF-FB7E57A042E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 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085953878406712E-2"/>
                  <c:y val="-9.6540627514078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956-437D-A8ED-D572E9569BC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307314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A956-437D-A8ED-D572E9569BC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5088896"/>
        <c:axId val="125090432"/>
        <c:axId val="0"/>
      </c:bar3DChart>
      <c:catAx>
        <c:axId val="12508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090432"/>
        <c:crosses val="autoZero"/>
        <c:auto val="1"/>
        <c:lblAlgn val="ctr"/>
        <c:lblOffset val="100"/>
        <c:noMultiLvlLbl val="0"/>
      </c:catAx>
      <c:valAx>
        <c:axId val="12509043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508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5.6315086362707663E-2"/>
          <c:w val="0.19762071909685988"/>
          <c:h val="0.471969644180639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8104793756967748E-2"/>
          <c:y val="0.1706138182002612"/>
          <c:w val="0.90189520624303365"/>
          <c:h val="0.782396403348132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2019, грн</c:v>
                </c:pt>
              </c:strCache>
            </c:strRef>
          </c:tx>
          <c:spPr>
            <a:solidFill>
              <a:srgbClr val="FFFF00">
                <a:alpha val="88000"/>
              </a:srgbClr>
            </a:solidFill>
            <a:ln>
              <a:solidFill>
                <a:schemeClr val="accent1">
                  <a:lumMod val="50000"/>
                </a:schemeClr>
              </a:solidFill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>
                <a:outerShdw blurRad="50800" dist="50800" dir="5400000" algn="ctr" rotWithShape="0">
                  <a:srgbClr val="000000">
                    <a:alpha val="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contourClr>
                  <a:schemeClr val="accent1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E94-494A-BCCB-1E88CC3C380C}"/>
              </c:ext>
            </c:extLst>
          </c:dPt>
          <c:dLbls>
            <c:dLbl>
              <c:idx val="0"/>
              <c:layout>
                <c:manualLayout>
                  <c:x val="4.4593088071349018E-3"/>
                  <c:y val="-0.10695187165775405"/>
                </c:manualLayout>
              </c:layout>
              <c:spPr>
                <a:solidFill>
                  <a:srgbClr val="FFC000"/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94-494A-BCCB-1E88CC3C380C}"/>
                </c:ext>
              </c:extLst>
            </c:dLbl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581148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EE94-494A-BCCB-1E88CC3C380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2020,грн</c:v>
                </c:pt>
              </c:strCache>
            </c:strRef>
          </c:tx>
          <c:spPr>
            <a:solidFill>
              <a:srgbClr val="0070C0">
                <a:alpha val="88000"/>
              </a:srgb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chemeClr val="accent2">
                    <a:lumMod val="50000"/>
                  </a:schemeClr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contourClr>
                  <a:schemeClr val="accent2">
                    <a:lumMod val="50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EE94-494A-BCCB-1E88CC3C380C}"/>
              </c:ext>
            </c:extLst>
          </c:dPt>
          <c:dLbls>
            <c:dLbl>
              <c:idx val="0"/>
              <c:layout>
                <c:manualLayout>
                  <c:x val="0"/>
                  <c:y val="-0.13662857360221267"/>
                </c:manualLayout>
              </c:layout>
              <c:spPr>
                <a:solidFill>
                  <a:srgbClr val="7030A0">
                    <a:alpha val="30000"/>
                  </a:srgbClr>
                </a:solidFill>
                <a:ln>
                  <a:solidFill>
                    <a:schemeClr val="lt1">
                      <a:alpha val="50000"/>
                    </a:schemeClr>
                  </a:solidFill>
                  <a:round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94-494A-BCCB-1E88CC3C380C}"/>
                </c:ext>
              </c:extLst>
            </c:dLbl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619326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EE94-494A-BCCB-1E88CC3C380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2021, грн</c:v>
                </c:pt>
              </c:strCache>
            </c:strRef>
          </c:tx>
          <c:spPr>
            <a:solidFill>
              <a:srgbClr val="A5A5A5">
                <a:alpha val="97000"/>
              </a:srgb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3">
                  <a:lumMod val="50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8.9186176142698748E-3"/>
                  <c:y val="-7.196235815112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E94-494A-BCCB-1E88CC3C380C}"/>
                </c:ext>
              </c:extLst>
            </c:dLbl>
            <c:spPr>
              <a:solidFill>
                <a:srgbClr val="A5A5A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903915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7-EE94-494A-BCCB-1E88CC3C380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2022,грн</c:v>
                </c:pt>
              </c:strCache>
            </c:strRef>
          </c:tx>
          <c:spPr>
            <a:solidFill>
              <a:srgbClr val="70AD47">
                <a:lumMod val="60000"/>
                <a:lumOff val="40000"/>
              </a:srgbClr>
            </a:solidFill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  <c:invertIfNegative val="0"/>
          <c:dLbls>
            <c:dLbl>
              <c:idx val="0"/>
              <c:layout>
                <c:manualLayout>
                  <c:x val="0.10723860589812333"/>
                  <c:y val="-4.9079754601226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E94-494A-BCCB-1E88CC3C380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987708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9-EE94-494A-BCCB-1E88CC3C380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2023,грн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868426479686385E-2"/>
                  <c:y val="-8.8996763754045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F9-45B9-9334-6BCD7CEFBF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792439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0FF9-45B9-9334-6BCD7CEFBF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25024896"/>
        <c:axId val="125043072"/>
        <c:axId val="0"/>
      </c:bar3DChart>
      <c:catAx>
        <c:axId val="12502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043072"/>
        <c:crosses val="autoZero"/>
        <c:auto val="1"/>
        <c:lblAlgn val="ctr"/>
        <c:lblOffset val="100"/>
        <c:noMultiLvlLbl val="0"/>
      </c:catAx>
      <c:valAx>
        <c:axId val="125043072"/>
        <c:scaling>
          <c:orientation val="minMax"/>
          <c:min val="0"/>
        </c:scaling>
        <c:delete val="1"/>
        <c:axPos val="l"/>
        <c:numFmt formatCode="General" sourceLinked="1"/>
        <c:majorTickMark val="out"/>
        <c:minorTickMark val="none"/>
        <c:tickLblPos val="none"/>
        <c:crossAx val="12502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0881876773033819E-3"/>
          <c:y val="0"/>
          <c:w val="0.17415328755178025"/>
          <c:h val="0.717361058023086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5258</Words>
  <Characters>29975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NatashaGluz</dc:creator>
  <cp:lastModifiedBy>Пользователь Windows</cp:lastModifiedBy>
  <cp:revision>2</cp:revision>
  <cp:lastPrinted>2023-07-03T10:08:00Z</cp:lastPrinted>
  <dcterms:created xsi:type="dcterms:W3CDTF">2023-07-20T06:35:00Z</dcterms:created>
  <dcterms:modified xsi:type="dcterms:W3CDTF">2023-07-20T06:35:00Z</dcterms:modified>
</cp:coreProperties>
</file>