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713" w14:textId="5E52FCAE" w:rsidR="00806441" w:rsidRPr="00806441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Додаток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1</w:t>
      </w:r>
    </w:p>
    <w:p w14:paraId="419EA7C8" w14:textId="77777777" w:rsidR="00B57A6F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              до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рішення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7E97825D" w14:textId="77777777" w:rsidR="00806441" w:rsidRPr="00806441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Степанківської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сільської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ради</w:t>
      </w:r>
    </w:p>
    <w:p w14:paraId="15711A68" w14:textId="77777777" w:rsidR="00806441" w:rsidRPr="00263D30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   </w:t>
      </w:r>
      <w:r w:rsidR="00023AE4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14.07</w:t>
      </w:r>
      <w:r w:rsidR="00263D30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.2023 </w:t>
      </w: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№</w:t>
      </w:r>
      <w:r w:rsidR="00023AE4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36-18</w:t>
      </w:r>
      <w:r w:rsidR="00263D30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/</w:t>
      </w:r>
      <w:r w:rsidR="00263D30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VIII</w:t>
      </w:r>
    </w:p>
    <w:p w14:paraId="2F0EBB8F" w14:textId="77777777" w:rsidR="00806441" w:rsidRPr="00806441" w:rsidRDefault="00806441" w:rsidP="00806441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33E2421" w14:textId="77777777" w:rsidR="003A44FB" w:rsidRDefault="00806441" w:rsidP="003A44FB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ПЛАН ЗАХОДІВ 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br/>
      </w:r>
      <w:r w:rsidR="003A44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</w:t>
      </w:r>
      <w:r w:rsidR="00263D3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щодо складання прое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кту бюджету Степанківської </w:t>
      </w:r>
    </w:p>
    <w:p w14:paraId="61FCF541" w14:textId="77777777" w:rsidR="00806441" w:rsidRDefault="00806441" w:rsidP="00806441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сільської територіальної громади </w:t>
      </w:r>
      <w:r w:rsidR="00263D3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 2024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рік</w:t>
      </w:r>
    </w:p>
    <w:tbl>
      <w:tblPr>
        <w:tblW w:w="4923" w:type="pct"/>
        <w:tblInd w:w="27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77"/>
        <w:gridCol w:w="4600"/>
        <w:gridCol w:w="2156"/>
        <w:gridCol w:w="2421"/>
      </w:tblGrid>
      <w:tr w:rsidR="00D94964" w:rsidRPr="00806441" w14:paraId="212D9B84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9B4B3" w14:textId="77777777" w:rsidR="00806441" w:rsidRPr="000E0C65" w:rsidRDefault="00806441" w:rsidP="00753B3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bookmarkStart w:id="0" w:name="n75"/>
            <w:bookmarkEnd w:id="0"/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61B0E" w14:textId="77777777" w:rsidR="00806441" w:rsidRPr="000E0C65" w:rsidRDefault="00806441" w:rsidP="00753B3F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Зміст заходів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8D4BB" w14:textId="77777777" w:rsidR="00806441" w:rsidRPr="000E0C65" w:rsidRDefault="00806441" w:rsidP="00753B3F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5F250" w14:textId="77777777" w:rsidR="00806441" w:rsidRPr="000E0C65" w:rsidRDefault="00806441" w:rsidP="00753B3F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Відповідальні за виконання</w:t>
            </w:r>
          </w:p>
        </w:tc>
      </w:tr>
      <w:tr w:rsidR="00FD7FC4" w:rsidRPr="00FD7FC4" w14:paraId="2F9B9854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3D01F" w14:textId="77777777" w:rsidR="00FD7FC4" w:rsidRPr="00D94964" w:rsidRDefault="00FD7FC4" w:rsidP="00FD7FC4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425CE" w14:textId="77777777" w:rsidR="00FD7FC4" w:rsidRPr="00D94964" w:rsidRDefault="00FD7FC4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FD7FC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B2315" w14:textId="77777777" w:rsidR="00FD7FC4" w:rsidRPr="00D94964" w:rsidRDefault="00FD7FC4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1 жовтня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DAEE6" w14:textId="77777777" w:rsidR="00FD7FC4" w:rsidRPr="00D94964" w:rsidRDefault="00FD7FC4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  <w:r w:rsidR="005A01A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94964" w:rsidRPr="00806441" w14:paraId="743BF6A9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FA235" w14:textId="77777777" w:rsidR="00806441" w:rsidRPr="00D94964" w:rsidRDefault="00FD7FC4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EC755" w14:textId="77777777" w:rsidR="00806441" w:rsidRPr="00D94964" w:rsidRDefault="00806441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та одержувачів  бюджетних коштів особливост</w:t>
            </w:r>
            <w:r w:rsid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ей складання розрахунків до 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бюджету та прогнозних обсягів міжбюджетних трансфертів на плановий рік, надісланих Міністерством фінансів України та методики їх визначення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20049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3-х денний термін з дня отримання показників від Міністерства фінансів України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1ECC1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  <w:p w14:paraId="445461E2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94964" w:rsidRPr="00806441" w14:paraId="3209073F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2B040" w14:textId="77777777" w:rsidR="00806441" w:rsidRPr="00D94964" w:rsidRDefault="00FD7FC4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04EA8" w14:textId="77777777"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Доведення до головних розпорядників бюджетних коштів: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 xml:space="preserve">- інструкції з підготовки бюджетних запитів;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 xml:space="preserve">- граничних показників видатків бюджету сільської територіальної громади та надання кредитів з бюджету сільської територіальної громади;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>- інструктивного листа щодо організаційних та інших вимог, яких зобов'язані дотримуватися всі розпорядники бюджетних коштів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660D7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1 жовтня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E01D4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14:paraId="0F33AC88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7BE93" w14:textId="77777777" w:rsidR="00806441" w:rsidRPr="00D94964" w:rsidRDefault="00975EF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6DA34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Організація роботи з розробки бюджетних запитів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DDDB3" w14:textId="77777777" w:rsidR="00806441" w:rsidRPr="00D94964" w:rsidRDefault="00975EF1" w:rsidP="00975EF1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Жовтень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EE993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Головні розпорядники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бюджетних коштів</w:t>
            </w:r>
          </w:p>
        </w:tc>
      </w:tr>
      <w:tr w:rsidR="00D94964" w:rsidRPr="00806441" w14:paraId="542A0055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6EA842" w14:textId="77777777" w:rsidR="00806441" w:rsidRPr="00D94964" w:rsidRDefault="00975EF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5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9D76C" w14:textId="77777777" w:rsidR="00806441" w:rsidRPr="00D94964" w:rsidRDefault="00263D30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Подання бюджетних запитів Ф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інансовому відділу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Степанківської сільської ради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0A3634" w14:textId="77777777" w:rsidR="00806441" w:rsidRPr="00D94964" w:rsidRDefault="00975EF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975E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Жовтень-листопад 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E5F47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D94964" w:rsidRPr="00806441" w14:paraId="0F38775C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B990A" w14:textId="77777777"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6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AFE81" w14:textId="77777777"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Здійснення аналізу бюджетних запитів, отриманих від головних розпорядників бюджетних коштів, та прийняття рішення щодо</w:t>
            </w:r>
            <w:r w:rsidR="001665C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включення їх до пропозиції 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бюджету сільської територіальної громади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28DF4" w14:textId="77777777" w:rsidR="00806441" w:rsidRPr="00D94964" w:rsidRDefault="00074A07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CA37B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14:paraId="51D9EF42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7B774" w14:textId="77777777"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58500" w14:textId="77777777"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бюджетних коштів обсягів міжбюджетни</w:t>
            </w:r>
            <w:r w:rsidR="00753B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 трансфертів, врахованих у 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кті державного бюджету, прийнятого Верховною Радою України у другому читанні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C431E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триденний термін з дня отримання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7A1E0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14:paraId="0C8EE522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C8B7F" w14:textId="77777777"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05CC8" w14:textId="77777777"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бюджетних коштів відповідних обсягів субвенцій на здійснення державних програм соціального захисту, додаткової дотації на здійснення переданих з державного бюджету видатків</w:t>
            </w:r>
            <w:r w:rsidR="00074A0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з утримання закладів освіти тощо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42FBC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триденний термін з дня отримання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81949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7D6AC8" w14:paraId="5B4B641F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8F422" w14:textId="77777777"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9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AB1B0" w14:textId="77777777" w:rsidR="00806441" w:rsidRPr="00D94964" w:rsidRDefault="00893F6C" w:rsidP="00A1072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Вжиття заходів щодо залучення громадс</w:t>
            </w:r>
            <w:r w:rsid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ькості до процесу складання проє</w:t>
            </w: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бюджету</w:t>
            </w:r>
            <w:r w:rsidR="00A10720" w:rsidRPr="00A10720">
              <w:rPr>
                <w:lang w:val="uk-UA"/>
              </w:rPr>
              <w:t xml:space="preserve"> </w:t>
            </w:r>
            <w:r w:rsidR="00A10720"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сільської територіальної громади</w:t>
            </w: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F9803" w14:textId="77777777" w:rsidR="00806441" w:rsidRDefault="00753B3F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Вересень-листопад</w:t>
            </w:r>
          </w:p>
          <w:p w14:paraId="14B77439" w14:textId="77777777" w:rsidR="00A10720" w:rsidRPr="00D94964" w:rsidRDefault="00A10720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26CF9" w14:textId="77777777" w:rsidR="00806441" w:rsidRPr="00D94964" w:rsidRDefault="00A10720" w:rsidP="00A1072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виконавч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ий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комітет сільської ради, фінансов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ий відділ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головні розпорядник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бюджетних коштів</w:t>
            </w:r>
          </w:p>
        </w:tc>
      </w:tr>
      <w:tr w:rsidR="00D94964" w:rsidRPr="00806441" w14:paraId="615EC4F2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CE707" w14:textId="77777777"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10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7FBB7" w14:textId="77777777" w:rsidR="00806441" w:rsidRPr="00D94964" w:rsidRDefault="00263D30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Підготовка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"Про бюджет Степанківської сільської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з додатками згідно з типовою формою, затвердженою відповідним наказом Мінфіну, і 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матеріалів, передбачених </w:t>
            </w:r>
            <w:r w:rsidR="007D6AC8">
              <w:fldChar w:fldCharType="begin"/>
            </w:r>
            <w:r w:rsidR="007D6AC8" w:rsidRPr="007D6AC8">
              <w:rPr>
                <w:lang w:val="uk-UA"/>
              </w:rPr>
              <w:instrText xml:space="preserve"> </w:instrText>
            </w:r>
            <w:r w:rsidR="007D6AC8">
              <w:instrText>HYPERLINK</w:instrText>
            </w:r>
            <w:r w:rsidR="007D6AC8" w:rsidRPr="007D6AC8">
              <w:rPr>
                <w:lang w:val="uk-UA"/>
              </w:rPr>
              <w:instrText xml:space="preserve"> "</w:instrText>
            </w:r>
            <w:r w:rsidR="007D6AC8">
              <w:instrText>https</w:instrText>
            </w:r>
            <w:r w:rsidR="007D6AC8" w:rsidRPr="007D6AC8">
              <w:rPr>
                <w:lang w:val="uk-UA"/>
              </w:rPr>
              <w:instrText>://</w:instrText>
            </w:r>
            <w:r w:rsidR="007D6AC8">
              <w:instrText>zakon</w:instrText>
            </w:r>
            <w:r w:rsidR="007D6AC8" w:rsidRPr="007D6AC8">
              <w:rPr>
                <w:lang w:val="uk-UA"/>
              </w:rPr>
              <w:instrText>.</w:instrText>
            </w:r>
            <w:r w:rsidR="007D6AC8">
              <w:instrText>rada</w:instrText>
            </w:r>
            <w:r w:rsidR="007D6AC8" w:rsidRPr="007D6AC8">
              <w:rPr>
                <w:lang w:val="uk-UA"/>
              </w:rPr>
              <w:instrText>.</w:instrText>
            </w:r>
            <w:r w:rsidR="007D6AC8">
              <w:instrText>gov</w:instrText>
            </w:r>
            <w:r w:rsidR="007D6AC8" w:rsidRPr="007D6AC8">
              <w:rPr>
                <w:lang w:val="uk-UA"/>
              </w:rPr>
              <w:instrText>.</w:instrText>
            </w:r>
            <w:r w:rsidR="007D6AC8">
              <w:instrText>ua</w:instrText>
            </w:r>
            <w:r w:rsidR="007D6AC8" w:rsidRPr="007D6AC8">
              <w:rPr>
                <w:lang w:val="uk-UA"/>
              </w:rPr>
              <w:instrText>/</w:instrText>
            </w:r>
            <w:r w:rsidR="007D6AC8">
              <w:instrText>rada</w:instrText>
            </w:r>
            <w:r w:rsidR="007D6AC8" w:rsidRPr="007D6AC8">
              <w:rPr>
                <w:lang w:val="uk-UA"/>
              </w:rPr>
              <w:instrText>/</w:instrText>
            </w:r>
            <w:r w:rsidR="007D6AC8">
              <w:instrText>show</w:instrText>
            </w:r>
            <w:r w:rsidR="007D6AC8" w:rsidRPr="007D6AC8">
              <w:rPr>
                <w:lang w:val="uk-UA"/>
              </w:rPr>
              <w:instrText>/2456-17" \</w:instrText>
            </w:r>
            <w:r w:rsidR="007D6AC8">
              <w:instrText>l</w:instrText>
            </w:r>
            <w:r w:rsidR="007D6AC8" w:rsidRPr="007D6AC8">
              <w:rPr>
                <w:lang w:val="uk-UA"/>
              </w:rPr>
              <w:instrText xml:space="preserve"> "</w:instrText>
            </w:r>
            <w:r w:rsidR="007D6AC8">
              <w:instrText>n</w:instrText>
            </w:r>
            <w:r w:rsidR="007D6AC8" w:rsidRPr="007D6AC8">
              <w:rPr>
                <w:lang w:val="uk-UA"/>
              </w:rPr>
              <w:instrText>1239" \</w:instrText>
            </w:r>
            <w:r w:rsidR="007D6AC8">
              <w:instrText>t</w:instrText>
            </w:r>
            <w:r w:rsidR="007D6AC8" w:rsidRPr="007D6AC8">
              <w:rPr>
                <w:lang w:val="uk-UA"/>
              </w:rPr>
              <w:instrText xml:space="preserve"> "_</w:instrText>
            </w:r>
            <w:r w:rsidR="007D6AC8">
              <w:instrText>blank</w:instrText>
            </w:r>
            <w:r w:rsidR="007D6AC8" w:rsidRPr="007D6AC8">
              <w:rPr>
                <w:lang w:val="uk-UA"/>
              </w:rPr>
              <w:instrText xml:space="preserve">" </w:instrText>
            </w:r>
            <w:r w:rsidR="007D6AC8">
              <w:fldChar w:fldCharType="separate"/>
            </w:r>
            <w:r w:rsidR="00806441" w:rsidRPr="00D94964">
              <w:rPr>
                <w:rStyle w:val="af1"/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статтею 76</w:t>
            </w:r>
            <w:r w:rsidR="007D6AC8">
              <w:rPr>
                <w:rStyle w:val="af1"/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fldChar w:fldCharType="end"/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Бюджетного кодексу України, та його подання виконавчому комітету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08535" w14:textId="77777777" w:rsidR="00806441" w:rsidRPr="00D94964" w:rsidRDefault="001F75DE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3011E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14:paraId="7C10EEED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66B15" w14:textId="77777777" w:rsidR="00806441" w:rsidRPr="00D94964" w:rsidRDefault="004A563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11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6BF12" w14:textId="77777777" w:rsidR="00806441" w:rsidRPr="00D94964" w:rsidRDefault="00263D30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Схвалення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"Про бюджет Степанківської сільської територіальної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D0973" w14:textId="77777777" w:rsidR="00806441" w:rsidRPr="00D94964" w:rsidRDefault="00806441" w:rsidP="004A563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До </w:t>
            </w:r>
            <w:r w:rsidR="004A563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10 грудня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080FB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Виконавчий комітет</w:t>
            </w:r>
            <w:r w:rsid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94964" w:rsidRPr="00806441" w14:paraId="16017413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B00D2" w14:textId="77777777" w:rsidR="00806441" w:rsidRPr="00D94964" w:rsidRDefault="004A563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12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B428B" w14:textId="77777777" w:rsidR="000E0C65" w:rsidRPr="00D94964" w:rsidRDefault="000E0C65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Оприлюднення проекту рішення 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"Про бюджет Степанківської сільсько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ї територіальної громади на 2024</w:t>
            </w:r>
            <w:r w:rsidR="002240F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0E0C6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схваленого виконавчим органом місцевої ради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4A890" w14:textId="77777777" w:rsidR="00806441" w:rsidRPr="00D94964" w:rsidRDefault="00806441" w:rsidP="00753B3F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В терміни відповідно до чинного законодавства 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35C87" w14:textId="77777777" w:rsidR="00806441" w:rsidRPr="00D94964" w:rsidRDefault="00B870F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</w:t>
            </w:r>
            <w:r w:rsidRP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иконавчий комітет сільської ради</w:t>
            </w:r>
          </w:p>
        </w:tc>
      </w:tr>
      <w:tr w:rsidR="00D94964" w:rsidRPr="00806441" w14:paraId="6CD444C2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EB15A" w14:textId="77777777" w:rsidR="00806441" w:rsidRPr="00D94964" w:rsidRDefault="004A563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13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6A93B" w14:textId="77777777" w:rsidR="00806441" w:rsidRPr="00D94964" w:rsidRDefault="00986144" w:rsidP="00D05206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Обговорення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"Про бюджет Степанківської сільсько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ї територіальної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 засіданнях постійних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депутатських 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комісі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Степанківської сільської ради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069C" w14:textId="77777777" w:rsidR="00806441" w:rsidRPr="00D94964" w:rsidRDefault="00806441" w:rsidP="00B870F1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За 14 днів до подання рішення на розгляд сільської ради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58821" w14:textId="77777777" w:rsidR="00806441" w:rsidRPr="00D94964" w:rsidRDefault="00986144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Сільська рада, виконавчий комітет сільської ради </w:t>
            </w:r>
          </w:p>
        </w:tc>
      </w:tr>
      <w:tr w:rsidR="00D94964" w:rsidRPr="00806441" w14:paraId="762BD8B2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5EC089" w14:textId="77777777"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D1D91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Розміщення бюджетних запитів на офіційних сайтах або </w:t>
            </w:r>
            <w:r w:rsidR="00753B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оприлюднення їх в інший спосіб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3F654" w14:textId="77777777" w:rsidR="00806441" w:rsidRPr="00D94964" w:rsidRDefault="00753B3F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 терміни відповідно до чинного законодавства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DC643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 бюджетних коштів</w:t>
            </w:r>
          </w:p>
        </w:tc>
      </w:tr>
      <w:tr w:rsidR="00D94964" w:rsidRPr="00806441" w14:paraId="19985EA8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51523" w14:textId="77777777"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15</w:t>
            </w:r>
            <w:r w:rsid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A8858E" w14:textId="77777777" w:rsidR="00806441" w:rsidRPr="00986144" w:rsidRDefault="00806441" w:rsidP="0098614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Подання інформації що міститься в бюджетних запитах головних розпорядників  бюджетних коштів до програми "</w:t>
            </w:r>
            <w:r w:rsidR="00986144">
              <w:t xml:space="preserve"> </w:t>
            </w:r>
            <w:r w:rsidR="00986144"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LOGICA</w:t>
            </w:r>
            <w:r w:rsidR="00986144" w:rsidRPr="009861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86802" w14:textId="77777777" w:rsidR="00806441" w:rsidRPr="00D94964" w:rsidRDefault="00753B3F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терміни</w:t>
            </w:r>
            <w:proofErr w:type="spellEnd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відповідно</w:t>
            </w:r>
            <w:proofErr w:type="spellEnd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 чинного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B0340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 бюджетних коштів</w:t>
            </w:r>
          </w:p>
        </w:tc>
      </w:tr>
      <w:tr w:rsidR="00D94964" w:rsidRPr="00806441" w14:paraId="053E4F0A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4138C" w14:textId="77777777"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EA465" w14:textId="77777777" w:rsidR="00806441" w:rsidRPr="00D94964" w:rsidRDefault="00263D30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Доопрацювання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Степанківської сільської  ради "Про бюджет Степанківської сільської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з урахуванням показників обсягів міжбюджетни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 трансфертів, врахованих у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кті державного бюджету, прийнятому Верховною Радою України у другому читанні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59BEC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двотижневий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строк з дня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офіційного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опублікування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закону про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Державний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B6F6C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7D6AC8" w14:paraId="361DACE0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AED14" w14:textId="77777777"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5E5D2" w14:textId="77777777" w:rsidR="00806441" w:rsidRPr="00D94964" w:rsidRDefault="00753B3F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Супровід розгляду проє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кту рішення Степанківської сільської ради «Про бюджет Степанківської сільської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територіальної громади на 2024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рік»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у сільській раді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E5CB1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На пленарному засіданні ради та під час розгляду постійними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депутатськими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комісіями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D6BD01" w14:textId="77777777"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Представники 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сільської ради, виконавчого </w:t>
            </w:r>
            <w:r w:rsidR="00CD4954"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комітет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</w:t>
            </w:r>
            <w:r w:rsidR="00CD4954"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фінансового відділу, головні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розпорядників бюджетних коштів</w:t>
            </w:r>
          </w:p>
        </w:tc>
      </w:tr>
      <w:tr w:rsidR="0005473B" w:rsidRPr="00CD4954" w14:paraId="4FFE988F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DDB3A" w14:textId="77777777" w:rsidR="0005473B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00F59" w14:textId="77777777" w:rsidR="0005473B" w:rsidRDefault="0005473B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5473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Затвердження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рішення </w:t>
            </w:r>
            <w:r w:rsidR="00263D30" w:rsidRP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«Про бюджет Степанківської сільської територіальної громади на 2024 рік»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9838E" w14:textId="77777777" w:rsidR="0005473B" w:rsidRPr="00D94964" w:rsidRDefault="0005473B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25 грудня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8973C" w14:textId="77777777" w:rsidR="0005473B" w:rsidRPr="00D94964" w:rsidRDefault="0005473B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5473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рада, виконавчий комітет сільської ради</w:t>
            </w:r>
          </w:p>
        </w:tc>
      </w:tr>
      <w:tr w:rsidR="00D03427" w:rsidRPr="00CD4954" w14:paraId="4864805B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F95E4" w14:textId="77777777" w:rsidR="00D03427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19</w:t>
            </w:r>
            <w:r w:rsid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633E7" w14:textId="77777777" w:rsidR="00D03427" w:rsidRDefault="00D03427" w:rsidP="00D0342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Інформування щодо затвердження сільською радою рішення про бюджет сільської територіальної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громади на 2024</w:t>
            </w: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 через ПЗ «LOGICA»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20A4C" w14:textId="77777777" w:rsidR="00D03427" w:rsidRPr="00D94964" w:rsidRDefault="00D03427" w:rsidP="00D0342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 одноденний строк після прийняття рішення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1D63B" w14:textId="77777777" w:rsidR="00D03427" w:rsidRPr="00D94964" w:rsidRDefault="00D03427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14:paraId="06B5F77B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D049D" w14:textId="77777777" w:rsidR="00806441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20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6E7E7" w14:textId="77777777"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Подання інформації, що міститься в затвердженому сільською радою рішенні "Про бюджет Степанківської сільської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територіальної громади на 2024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рік" до програми "</w:t>
            </w:r>
            <w:r w:rsidR="00CD4954" w:rsidRPr="00CD4954">
              <w:rPr>
                <w:lang w:val="uk-UA"/>
              </w:rPr>
              <w:t xml:space="preserve"> </w:t>
            </w:r>
            <w:r w:rsidR="00CD4954" w:rsidRPr="00CD495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LOGICA</w:t>
            </w:r>
            <w:r w:rsidR="00CD4954" w:rsidRP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"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8633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31 грудня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820FB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14:paraId="68C285D1" w14:textId="77777777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3E94D" w14:textId="77777777" w:rsidR="00806441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21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79EA9D" w14:textId="77777777"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Оприлюднення рішення сільської  ради «Про бюджет Степанківської сільської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2024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рік» у засобах масової інформації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A795B" w14:textId="77777777"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пізніше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ніж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через десять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днів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 дня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прийняття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E5652" w14:textId="77777777"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Секретар сільської ради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виконкому</w:t>
            </w:r>
          </w:p>
        </w:tc>
      </w:tr>
    </w:tbl>
    <w:p w14:paraId="099490D9" w14:textId="77777777" w:rsidR="00CD4954" w:rsidRPr="00806441" w:rsidRDefault="00CD4954" w:rsidP="00806441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23859A38" w14:textId="77777777" w:rsidR="00806441" w:rsidRPr="00CD4954" w:rsidRDefault="00CD4954" w:rsidP="00806441">
      <w:pPr>
        <w:ind w:firstLine="708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Сільський голова                                                      </w:t>
      </w:r>
      <w:r w:rsidR="007B76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Ігор ЧЕКАЛЕНКО</w:t>
      </w:r>
    </w:p>
    <w:p w14:paraId="577A1176" w14:textId="77777777" w:rsidR="008840F6" w:rsidRPr="008840F6" w:rsidRDefault="008840F6" w:rsidP="004C172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zh-CN"/>
        </w:rPr>
      </w:pPr>
      <w:bookmarkStart w:id="1" w:name="n78"/>
      <w:bookmarkEnd w:id="1"/>
    </w:p>
    <w:sectPr w:rsidR="008840F6" w:rsidRPr="008840F6" w:rsidSect="00023A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4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9F428EC"/>
    <w:multiLevelType w:val="hybridMultilevel"/>
    <w:tmpl w:val="EAE275CE"/>
    <w:lvl w:ilvl="0" w:tplc="377E5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27"/>
  </w:num>
  <w:num w:numId="10">
    <w:abstractNumId w:val="19"/>
  </w:num>
  <w:num w:numId="11">
    <w:abstractNumId w:val="3"/>
  </w:num>
  <w:num w:numId="12">
    <w:abstractNumId w:val="30"/>
  </w:num>
  <w:num w:numId="13">
    <w:abstractNumId w:val="13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9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"/>
  </w:num>
  <w:num w:numId="25">
    <w:abstractNumId w:val="26"/>
  </w:num>
  <w:num w:numId="26">
    <w:abstractNumId w:val="11"/>
  </w:num>
  <w:num w:numId="27">
    <w:abstractNumId w:val="12"/>
  </w:num>
  <w:num w:numId="28">
    <w:abstractNumId w:val="10"/>
  </w:num>
  <w:num w:numId="29">
    <w:abstractNumId w:val="21"/>
  </w:num>
  <w:num w:numId="30">
    <w:abstractNumId w:val="31"/>
  </w:num>
  <w:num w:numId="31">
    <w:abstractNumId w:val="32"/>
  </w:num>
  <w:num w:numId="32">
    <w:abstractNumId w:val="16"/>
  </w:num>
  <w:num w:numId="33">
    <w:abstractNumId w:val="28"/>
  </w:num>
  <w:num w:numId="3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36"/>
    <w:rsid w:val="00023AE4"/>
    <w:rsid w:val="00036ADD"/>
    <w:rsid w:val="00044CB4"/>
    <w:rsid w:val="000539CF"/>
    <w:rsid w:val="0005473B"/>
    <w:rsid w:val="00057195"/>
    <w:rsid w:val="0007384F"/>
    <w:rsid w:val="00074A07"/>
    <w:rsid w:val="000921BB"/>
    <w:rsid w:val="000943D1"/>
    <w:rsid w:val="000D7A6D"/>
    <w:rsid w:val="000E0C65"/>
    <w:rsid w:val="001638BB"/>
    <w:rsid w:val="001665CE"/>
    <w:rsid w:val="001A21C5"/>
    <w:rsid w:val="001B7EBD"/>
    <w:rsid w:val="001D5C08"/>
    <w:rsid w:val="001E32B2"/>
    <w:rsid w:val="001F75DE"/>
    <w:rsid w:val="00202492"/>
    <w:rsid w:val="0021648B"/>
    <w:rsid w:val="002224E2"/>
    <w:rsid w:val="002240F7"/>
    <w:rsid w:val="00254065"/>
    <w:rsid w:val="00263D30"/>
    <w:rsid w:val="002C0A9E"/>
    <w:rsid w:val="002D210E"/>
    <w:rsid w:val="003034E1"/>
    <w:rsid w:val="00314EC7"/>
    <w:rsid w:val="00364D13"/>
    <w:rsid w:val="00367106"/>
    <w:rsid w:val="003A44FB"/>
    <w:rsid w:val="003B3AB8"/>
    <w:rsid w:val="003E3B30"/>
    <w:rsid w:val="003E5F57"/>
    <w:rsid w:val="003E74F4"/>
    <w:rsid w:val="00443551"/>
    <w:rsid w:val="00457B36"/>
    <w:rsid w:val="004605F9"/>
    <w:rsid w:val="00462F2A"/>
    <w:rsid w:val="00474210"/>
    <w:rsid w:val="004A5637"/>
    <w:rsid w:val="004C1678"/>
    <w:rsid w:val="004C172E"/>
    <w:rsid w:val="004D44CB"/>
    <w:rsid w:val="00522DF8"/>
    <w:rsid w:val="00534A4E"/>
    <w:rsid w:val="005426D4"/>
    <w:rsid w:val="0054358D"/>
    <w:rsid w:val="005A01A6"/>
    <w:rsid w:val="005C428E"/>
    <w:rsid w:val="005C4DC9"/>
    <w:rsid w:val="00621EAC"/>
    <w:rsid w:val="0064355B"/>
    <w:rsid w:val="006510C4"/>
    <w:rsid w:val="00661245"/>
    <w:rsid w:val="00664D68"/>
    <w:rsid w:val="0068235B"/>
    <w:rsid w:val="00705842"/>
    <w:rsid w:val="00735956"/>
    <w:rsid w:val="00752E99"/>
    <w:rsid w:val="00753B3F"/>
    <w:rsid w:val="007708B5"/>
    <w:rsid w:val="00770CD6"/>
    <w:rsid w:val="007B7617"/>
    <w:rsid w:val="007C2EA3"/>
    <w:rsid w:val="007D6AC8"/>
    <w:rsid w:val="00806441"/>
    <w:rsid w:val="00817249"/>
    <w:rsid w:val="0085743C"/>
    <w:rsid w:val="008840F6"/>
    <w:rsid w:val="00893F6C"/>
    <w:rsid w:val="008C3C2A"/>
    <w:rsid w:val="008D265E"/>
    <w:rsid w:val="008D68AF"/>
    <w:rsid w:val="008E03B2"/>
    <w:rsid w:val="009247CC"/>
    <w:rsid w:val="00975EF1"/>
    <w:rsid w:val="00986144"/>
    <w:rsid w:val="009B2030"/>
    <w:rsid w:val="009C5E92"/>
    <w:rsid w:val="009E6502"/>
    <w:rsid w:val="00A01AFF"/>
    <w:rsid w:val="00A02D45"/>
    <w:rsid w:val="00A10720"/>
    <w:rsid w:val="00AA3FBB"/>
    <w:rsid w:val="00AC589E"/>
    <w:rsid w:val="00AE6614"/>
    <w:rsid w:val="00AE6B42"/>
    <w:rsid w:val="00B06567"/>
    <w:rsid w:val="00B24AE7"/>
    <w:rsid w:val="00B46728"/>
    <w:rsid w:val="00B52267"/>
    <w:rsid w:val="00B57A6F"/>
    <w:rsid w:val="00B72500"/>
    <w:rsid w:val="00B72C22"/>
    <w:rsid w:val="00B77591"/>
    <w:rsid w:val="00B870F1"/>
    <w:rsid w:val="00BA1083"/>
    <w:rsid w:val="00BC3BCE"/>
    <w:rsid w:val="00BD01AD"/>
    <w:rsid w:val="00C4028A"/>
    <w:rsid w:val="00C4466B"/>
    <w:rsid w:val="00CD11AE"/>
    <w:rsid w:val="00CD4954"/>
    <w:rsid w:val="00CF283E"/>
    <w:rsid w:val="00D03427"/>
    <w:rsid w:val="00D05206"/>
    <w:rsid w:val="00D61946"/>
    <w:rsid w:val="00D87E0A"/>
    <w:rsid w:val="00D94964"/>
    <w:rsid w:val="00DC35DC"/>
    <w:rsid w:val="00E712DC"/>
    <w:rsid w:val="00E74113"/>
    <w:rsid w:val="00E90816"/>
    <w:rsid w:val="00EE0858"/>
    <w:rsid w:val="00F04361"/>
    <w:rsid w:val="00F71573"/>
    <w:rsid w:val="00F71E04"/>
    <w:rsid w:val="00FB0245"/>
    <w:rsid w:val="00FD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AC52"/>
  <w15:docId w15:val="{15695984-5BC2-4438-A492-432AA8D4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806441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NatashaGluz</dc:creator>
  <cp:lastModifiedBy>IT</cp:lastModifiedBy>
  <cp:revision>2</cp:revision>
  <cp:lastPrinted>2023-07-18T06:02:00Z</cp:lastPrinted>
  <dcterms:created xsi:type="dcterms:W3CDTF">2023-07-26T07:52:00Z</dcterms:created>
  <dcterms:modified xsi:type="dcterms:W3CDTF">2023-07-26T07:52:00Z</dcterms:modified>
</cp:coreProperties>
</file>