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2211" w:rsidRDefault="009C1F05">
      <w:pPr>
        <w:jc w:val="center"/>
        <w:rPr>
          <w:b/>
        </w:rPr>
      </w:pPr>
      <w:r>
        <w:rPr>
          <w:b/>
        </w:rPr>
        <w:t xml:space="preserve">Зміни у порядку призначення виплат для ВПО:  найбільш незахищені громадяни і родини у скруті продовжать отримувати підтримку </w:t>
      </w:r>
    </w:p>
    <w:p w14:paraId="00000002" w14:textId="77777777" w:rsidR="00D22211" w:rsidRDefault="00D22211">
      <w:pPr>
        <w:jc w:val="both"/>
        <w:rPr>
          <w:b/>
        </w:rPr>
      </w:pPr>
    </w:p>
    <w:p w14:paraId="00000003" w14:textId="77777777" w:rsidR="00D22211" w:rsidRDefault="009C1F05">
      <w:pPr>
        <w:ind w:firstLine="720"/>
        <w:jc w:val="both"/>
      </w:pPr>
      <w:r>
        <w:t>11 липня Уряд прийняв постанову «Деякі питання підтримки внутрішньо переміщених осіб», яка вносить зміни до порядку призначення виплат на проживання для ВПО.</w:t>
      </w:r>
    </w:p>
    <w:p w14:paraId="00000004" w14:textId="77777777" w:rsidR="00D22211" w:rsidRDefault="00D22211">
      <w:pPr>
        <w:ind w:firstLine="720"/>
        <w:jc w:val="both"/>
      </w:pPr>
    </w:p>
    <w:p w14:paraId="00000005" w14:textId="77777777" w:rsidR="00D22211" w:rsidRDefault="009C1F05">
      <w:pPr>
        <w:ind w:firstLine="720"/>
        <w:jc w:val="both"/>
      </w:pPr>
      <w:r>
        <w:t>Допомога на проживання для ВПО – один з найбільш важливих інструментів для підтримки внутрішньо п</w:t>
      </w:r>
      <w:r>
        <w:t>ереміщених осіб. При цьому, це – одна з найбільших за розміром фінансування з державного бюджету програм. На поточний рік на неї передбачено в держбюджеті 57 млрд грн. Наразі відбувається фінансування виплат для понад 2,6 млн осіб.</w:t>
      </w:r>
    </w:p>
    <w:p w14:paraId="00000006" w14:textId="77777777" w:rsidR="00D22211" w:rsidRDefault="00D22211">
      <w:pPr>
        <w:ind w:firstLine="720"/>
        <w:jc w:val="both"/>
      </w:pPr>
    </w:p>
    <w:p w14:paraId="00000007" w14:textId="77777777" w:rsidR="00D22211" w:rsidRDefault="009C1F05">
      <w:pPr>
        <w:ind w:firstLine="720"/>
        <w:jc w:val="both"/>
      </w:pPr>
      <w:r>
        <w:t xml:space="preserve">Метою Мінсоцполітики є </w:t>
      </w:r>
      <w:r>
        <w:t>забезпечення дієвої підтримки, і допомога в подоланні викликів, спричинених війною, для внутрішньо переміщених осіб, які  – через війну – втратили житло або вимушені були залишити власні домівки і переселитися з місць, де ведуться бойові дії або з тимчасов</w:t>
      </w:r>
      <w:r>
        <w:t xml:space="preserve">о окупованих територій. </w:t>
      </w:r>
    </w:p>
    <w:p w14:paraId="00000008" w14:textId="77777777" w:rsidR="00D22211" w:rsidRDefault="00D22211">
      <w:pPr>
        <w:ind w:firstLine="720"/>
        <w:jc w:val="both"/>
      </w:pPr>
    </w:p>
    <w:p w14:paraId="00000009" w14:textId="77777777" w:rsidR="00D22211" w:rsidRDefault="009C1F05">
      <w:pPr>
        <w:ind w:firstLine="720"/>
        <w:jc w:val="both"/>
      </w:pPr>
      <w:r>
        <w:t>З метою осучаснення умов надання допомоги для ВПО, Уряд ухвалив постанову, якою уточнено параметри надання цієї підтримки.</w:t>
      </w:r>
    </w:p>
    <w:p w14:paraId="0000000A" w14:textId="77777777" w:rsidR="00D22211" w:rsidRDefault="00D22211">
      <w:pPr>
        <w:ind w:firstLine="720"/>
        <w:jc w:val="both"/>
      </w:pPr>
    </w:p>
    <w:p w14:paraId="0000000B" w14:textId="77777777" w:rsidR="00D22211" w:rsidRDefault="009C1F05">
      <w:pPr>
        <w:ind w:firstLine="720"/>
        <w:jc w:val="both"/>
      </w:pPr>
      <w:r>
        <w:t xml:space="preserve">Зокрема, для всіх внутрішньо переміщених осіб, які отримують допомогу зараз, </w:t>
      </w:r>
      <w:r>
        <w:rPr>
          <w:b/>
        </w:rPr>
        <w:t>з 1 серпня 2023 р</w:t>
      </w:r>
      <w:r>
        <w:t>. буде автом</w:t>
      </w:r>
      <w:r>
        <w:t xml:space="preserve">атично продовжено виплату допомоги ще </w:t>
      </w:r>
      <w:r>
        <w:rPr>
          <w:b/>
        </w:rPr>
        <w:t>на 6 міс., до кінця січня 2024 р.</w:t>
      </w:r>
      <w:r>
        <w:t xml:space="preserve"> </w:t>
      </w:r>
    </w:p>
    <w:p w14:paraId="0000000C" w14:textId="77777777" w:rsidR="00D22211" w:rsidRDefault="009C1F05">
      <w:pPr>
        <w:ind w:firstLine="720"/>
        <w:jc w:val="both"/>
      </w:pPr>
      <w:r>
        <w:t>Допомога продовжується для всіх ВПО, які проживають в Україні і є внутрішньо переміщеними особами у розмірах для осіб з інвалідністю та дітей – 3 тис. грн та для інших осіб – 2 тис. г</w:t>
      </w:r>
      <w:r>
        <w:t xml:space="preserve">рн. </w:t>
      </w:r>
    </w:p>
    <w:p w14:paraId="0000000D" w14:textId="77777777" w:rsidR="00D22211" w:rsidRDefault="009C1F05">
      <w:pPr>
        <w:ind w:firstLine="720"/>
        <w:jc w:val="both"/>
        <w:rPr>
          <w:highlight w:val="white"/>
        </w:rPr>
      </w:pPr>
      <w:r>
        <w:rPr>
          <w:highlight w:val="white"/>
        </w:rPr>
        <w:t>Відповідно, виплати не продовжуватимуться особам, які:</w:t>
      </w:r>
    </w:p>
    <w:p w14:paraId="0000000E" w14:textId="77777777" w:rsidR="00D22211" w:rsidRDefault="009C1F05">
      <w:pPr>
        <w:numPr>
          <w:ilvl w:val="0"/>
          <w:numId w:val="3"/>
        </w:numPr>
        <w:spacing w:before="120"/>
        <w:jc w:val="both"/>
        <w:rPr>
          <w:highlight w:val="white"/>
        </w:rPr>
      </w:pPr>
      <w:r>
        <w:rPr>
          <w:highlight w:val="white"/>
        </w:rPr>
        <w:t>перебувають за кордоном більше 30 календарних днів поспіль без обгрунтованих причин, що підтверджуються документально (</w:t>
      </w:r>
      <w:r>
        <w:t>обгрунтованими вважаються причини, коли</w:t>
      </w:r>
      <w:r>
        <w:rPr>
          <w:highlight w:val="white"/>
        </w:rPr>
        <w:t xml:space="preserve"> людина була у службовому </w:t>
      </w:r>
      <w:r>
        <w:t xml:space="preserve">відрядженні </w:t>
      </w:r>
      <w:r>
        <w:t>чи на стажуванні, перебувала на лікуванні або реабілітації, доглядала за хворою дитиною, оздоровлювала дитину та ін.);</w:t>
      </w:r>
    </w:p>
    <w:p w14:paraId="0000000F" w14:textId="77777777" w:rsidR="00D22211" w:rsidRDefault="009C1F05">
      <w:pPr>
        <w:numPr>
          <w:ilvl w:val="0"/>
          <w:numId w:val="3"/>
        </w:numPr>
        <w:spacing w:after="240"/>
        <w:jc w:val="both"/>
        <w:rPr>
          <w:highlight w:val="white"/>
        </w:rPr>
      </w:pPr>
      <w:r>
        <w:rPr>
          <w:highlight w:val="white"/>
        </w:rPr>
        <w:t>повернулися до покинутого місця проживання.</w:t>
      </w:r>
    </w:p>
    <w:p w14:paraId="00000010" w14:textId="77777777" w:rsidR="00D22211" w:rsidRDefault="009C1F05">
      <w:pPr>
        <w:spacing w:before="120" w:after="240"/>
        <w:ind w:firstLine="720"/>
        <w:jc w:val="both"/>
        <w:rPr>
          <w:highlight w:val="white"/>
        </w:rPr>
      </w:pPr>
      <w:r>
        <w:rPr>
          <w:highlight w:val="white"/>
        </w:rPr>
        <w:t>Крім того, виплати не продовжуватимуться особам, які відбувають покарання в місцях позбавленн</w:t>
      </w:r>
      <w:r>
        <w:rPr>
          <w:highlight w:val="white"/>
        </w:rPr>
        <w:t>я волі або були засуджені за колабораціонізм.</w:t>
      </w:r>
    </w:p>
    <w:p w14:paraId="00000011" w14:textId="77777777" w:rsidR="00D22211" w:rsidRDefault="009C1F05">
      <w:pPr>
        <w:ind w:firstLine="720"/>
        <w:jc w:val="both"/>
        <w:rPr>
          <w:highlight w:val="white"/>
          <w:u w:val="single"/>
        </w:rPr>
      </w:pPr>
      <w:r>
        <w:rPr>
          <w:highlight w:val="white"/>
        </w:rPr>
        <w:t xml:space="preserve">Звертаємо увагу, що </w:t>
      </w:r>
      <w:r>
        <w:t xml:space="preserve">громадянам для продовження виплат </w:t>
      </w:r>
      <w:r>
        <w:rPr>
          <w:b/>
        </w:rPr>
        <w:t xml:space="preserve">ніяких додаткових дій вчиняти не потрібно, </w:t>
      </w:r>
      <w:r>
        <w:rPr>
          <w:b/>
          <w:u w:val="single"/>
        </w:rPr>
        <w:t xml:space="preserve">виплати продовжуватимуться автоматично. </w:t>
      </w:r>
    </w:p>
    <w:p w14:paraId="00000012" w14:textId="77777777" w:rsidR="00D22211" w:rsidRDefault="00D22211">
      <w:pPr>
        <w:jc w:val="both"/>
        <w:rPr>
          <w:highlight w:val="white"/>
        </w:rPr>
      </w:pPr>
    </w:p>
    <w:p w14:paraId="00000013" w14:textId="77777777" w:rsidR="00D22211" w:rsidRDefault="009C1F05">
      <w:pPr>
        <w:ind w:firstLine="720"/>
        <w:jc w:val="both"/>
        <w:rPr>
          <w:highlight w:val="white"/>
        </w:rPr>
      </w:pPr>
      <w:r>
        <w:rPr>
          <w:b/>
          <w:highlight w:val="white"/>
        </w:rPr>
        <w:t>З 1 вересня</w:t>
      </w:r>
      <w:r>
        <w:rPr>
          <w:highlight w:val="white"/>
        </w:rPr>
        <w:t xml:space="preserve"> допомога продовжується для тих громадян, чий майновий стан </w:t>
      </w:r>
      <w:r>
        <w:rPr>
          <w:highlight w:val="white"/>
        </w:rPr>
        <w:t>потребує такої підтримки, і не продовжується для громадян, чий майновий стан дозволяє здійснювати суттєві витрати без допомоги держави.</w:t>
      </w:r>
    </w:p>
    <w:p w14:paraId="00000014" w14:textId="77777777" w:rsidR="00D22211" w:rsidRDefault="009C1F05">
      <w:pPr>
        <w:spacing w:before="120" w:after="240"/>
        <w:jc w:val="both"/>
        <w:rPr>
          <w:highlight w:val="white"/>
        </w:rPr>
      </w:pPr>
      <w:r>
        <w:rPr>
          <w:highlight w:val="white"/>
        </w:rPr>
        <w:t xml:space="preserve">А саме, з </w:t>
      </w:r>
      <w:r>
        <w:rPr>
          <w:b/>
          <w:highlight w:val="white"/>
        </w:rPr>
        <w:t xml:space="preserve">1 вересня 2023 р. </w:t>
      </w:r>
      <w:r>
        <w:rPr>
          <w:highlight w:val="white"/>
        </w:rPr>
        <w:t>виплату буде припинено тим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ВПО, які від моменту ухвалення даної Постанови: </w:t>
      </w:r>
    </w:p>
    <w:p w14:paraId="00000015" w14:textId="77777777" w:rsidR="00D22211" w:rsidRDefault="009C1F05">
      <w:pPr>
        <w:numPr>
          <w:ilvl w:val="0"/>
          <w:numId w:val="2"/>
        </w:numPr>
        <w:spacing w:before="120"/>
        <w:jc w:val="both"/>
        <w:rPr>
          <w:highlight w:val="white"/>
        </w:rPr>
      </w:pPr>
      <w:r>
        <w:rPr>
          <w:highlight w:val="white"/>
        </w:rPr>
        <w:lastRenderedPageBreak/>
        <w:t>придбали новий т</w:t>
      </w:r>
      <w:r>
        <w:rPr>
          <w:highlight w:val="white"/>
        </w:rPr>
        <w:t>ранспортний засіб (з року випуску якого минуло менше  5 років), крім авто, які були придбані волонтерами та передані на потреби оборони краіни;</w:t>
      </w:r>
    </w:p>
    <w:p w14:paraId="00000016" w14:textId="77777777" w:rsidR="00D22211" w:rsidRDefault="009C1F05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придбали на суму більше 100 тис. грн. земельну ділянку, квартиру, будинок (крім житла, отриманого за рахунок державного чи місцевого бюджету);</w:t>
      </w:r>
    </w:p>
    <w:p w14:paraId="00000017" w14:textId="77777777" w:rsidR="00D22211" w:rsidRDefault="009C1F05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мають на депозитному банківському рахунку кошти у загальній сумі більше 100 тис. грн;</w:t>
      </w:r>
    </w:p>
    <w:p w14:paraId="00000018" w14:textId="77777777" w:rsidR="00D22211" w:rsidRDefault="009C1F05">
      <w:pPr>
        <w:numPr>
          <w:ilvl w:val="0"/>
          <w:numId w:val="2"/>
        </w:numPr>
        <w:jc w:val="both"/>
        <w:rPr>
          <w:highlight w:val="white"/>
        </w:rPr>
      </w:pPr>
      <w:r>
        <w:rPr>
          <w:highlight w:val="white"/>
        </w:rPr>
        <w:t>придбали іноземну валюту (к</w:t>
      </w:r>
      <w:r>
        <w:rPr>
          <w:highlight w:val="white"/>
        </w:rPr>
        <w:t>рім валюти, отриманої від благодійних організацій або придбаної для оплати медичних, соціальних, освітніх послуг), а також банківських металів на загальну суму більше 100 тис. грн;</w:t>
      </w:r>
    </w:p>
    <w:p w14:paraId="00000019" w14:textId="77777777" w:rsidR="00D22211" w:rsidRDefault="009C1F05">
      <w:pPr>
        <w:numPr>
          <w:ilvl w:val="0"/>
          <w:numId w:val="2"/>
        </w:numPr>
        <w:spacing w:after="240"/>
        <w:jc w:val="both"/>
        <w:rPr>
          <w:highlight w:val="white"/>
        </w:rPr>
      </w:pPr>
      <w:r>
        <w:rPr>
          <w:highlight w:val="white"/>
        </w:rPr>
        <w:t>мають у власності житло, що розташоване на інших територіях ніж тих, де вед</w:t>
      </w:r>
      <w:r>
        <w:rPr>
          <w:highlight w:val="white"/>
        </w:rPr>
        <w:t xml:space="preserve">уться активні (можливі) бойові дії або які є окупованими, якщо таке житло має площу </w:t>
      </w:r>
      <w:r>
        <w:rPr>
          <w:b/>
          <w:highlight w:val="white"/>
        </w:rPr>
        <w:t>понад 13,65 м</w:t>
      </w:r>
      <w:r>
        <w:rPr>
          <w:b/>
          <w:highlight w:val="white"/>
          <w:vertAlign w:val="superscript"/>
        </w:rPr>
        <w:t>2</w:t>
      </w:r>
      <w:r>
        <w:rPr>
          <w:b/>
          <w:highlight w:val="white"/>
        </w:rPr>
        <w:t xml:space="preserve"> на одного члена сім’ї.</w:t>
      </w:r>
    </w:p>
    <w:p w14:paraId="0000001A" w14:textId="77777777" w:rsidR="00D22211" w:rsidRDefault="009C1F05">
      <w:pPr>
        <w:jc w:val="both"/>
        <w:rPr>
          <w:highlight w:val="white"/>
        </w:rPr>
      </w:pPr>
      <w:r>
        <w:rPr>
          <w:highlight w:val="white"/>
        </w:rPr>
        <w:t>Якщо за результатами перевірки отримувачів через державні реєстри буде прийняте рішення про припинення допомоги, громадянина про це бу</w:t>
      </w:r>
      <w:r>
        <w:rPr>
          <w:highlight w:val="white"/>
        </w:rPr>
        <w:t xml:space="preserve">де повідомлено. У разі незгоди, він може оскаржити таке рішення органу соцзахисту або, можливо, надати підтверджуючі документи, та продовжувати отримувати виплати. </w:t>
      </w:r>
    </w:p>
    <w:p w14:paraId="0000001B" w14:textId="77777777" w:rsidR="00D22211" w:rsidRDefault="00D22211">
      <w:pPr>
        <w:jc w:val="both"/>
        <w:rPr>
          <w:highlight w:val="white"/>
        </w:rPr>
      </w:pPr>
    </w:p>
    <w:p w14:paraId="0000001C" w14:textId="77777777" w:rsidR="00D22211" w:rsidRDefault="009C1F05">
      <w:pPr>
        <w:spacing w:before="120" w:after="240"/>
        <w:ind w:firstLine="20"/>
        <w:jc w:val="both"/>
      </w:pPr>
      <w:r>
        <w:t xml:space="preserve">Звертаємо увагу, що </w:t>
      </w:r>
      <w:r>
        <w:rPr>
          <w:b/>
        </w:rPr>
        <w:t>Постановою надано можливість отримувати допомогу внутрішньо переміщени</w:t>
      </w:r>
      <w:r>
        <w:rPr>
          <w:b/>
        </w:rPr>
        <w:t>м особам, у яких народились діти після переміщення.</w:t>
      </w:r>
      <w:r>
        <w:t xml:space="preserve"> Це врегулює проблему, яка виникала з отриманням допомоги на дітей, які народились у ВПО після переміщення і, відповідно, їхнє зареєстроване місце проживання співпадало з місцем задекларованого місця прожи</w:t>
      </w:r>
      <w:r>
        <w:t xml:space="preserve">вання їхніх батьків (місця, куди переїхали ВПО). </w:t>
      </w:r>
    </w:p>
    <w:p w14:paraId="0000001D" w14:textId="77777777" w:rsidR="00D22211" w:rsidRDefault="009C1F05">
      <w:pPr>
        <w:spacing w:before="120" w:after="240"/>
        <w:ind w:firstLine="20"/>
        <w:jc w:val="both"/>
      </w:pPr>
      <w:r>
        <w:t>Також відтепер особа зможе дистанційно відмовитись від статусу внутрішньо переміщеної особи, без особистого звернення до органу соціального захисту населення.</w:t>
      </w:r>
    </w:p>
    <w:p w14:paraId="0000001E" w14:textId="77777777" w:rsidR="00D22211" w:rsidRDefault="009C1F05">
      <w:pPr>
        <w:spacing w:before="120" w:after="240"/>
        <w:ind w:firstLine="20"/>
        <w:jc w:val="both"/>
      </w:pPr>
      <w:r>
        <w:t xml:space="preserve">Виплати допомоги внутрішньо переміщеним особам </w:t>
      </w:r>
      <w:r>
        <w:t>будуть здійснюватись</w:t>
      </w:r>
      <w:r>
        <w:rPr>
          <w:b/>
        </w:rPr>
        <w:t xml:space="preserve"> 15 та 28 числа кожного місяця</w:t>
      </w:r>
      <w:r>
        <w:t>.</w:t>
      </w:r>
    </w:p>
    <w:p w14:paraId="0000001F" w14:textId="77777777" w:rsidR="00D22211" w:rsidRDefault="009C1F05">
      <w:pPr>
        <w:spacing w:before="120" w:after="240"/>
        <w:ind w:firstLine="20"/>
        <w:jc w:val="both"/>
      </w:pPr>
      <w:r>
        <w:t>Мінсоцполітики звертає увагу, що нові критерії для отримання допомоги не впливають на отриману допомогу до 01.08.2023.</w:t>
      </w:r>
    </w:p>
    <w:p w14:paraId="00000020" w14:textId="77777777" w:rsidR="00D22211" w:rsidRDefault="009C1F05">
      <w:pPr>
        <w:jc w:val="both"/>
      </w:pPr>
      <w:r>
        <w:rPr>
          <w:b/>
        </w:rPr>
        <w:t xml:space="preserve">Також звертаємо увагу, що для внутрішньо переміщених осіб, які </w:t>
      </w:r>
      <w:r>
        <w:rPr>
          <w:b/>
          <w:u w:val="single"/>
        </w:rPr>
        <w:t>вперше</w:t>
      </w:r>
      <w:r>
        <w:rPr>
          <w:b/>
        </w:rPr>
        <w:t xml:space="preserve"> звернуться по о</w:t>
      </w:r>
      <w:r>
        <w:rPr>
          <w:b/>
        </w:rPr>
        <w:t xml:space="preserve">тримання допомоги ПІСЛЯ 01.08.23 р. </w:t>
      </w:r>
      <w:r>
        <w:t>Допомога</w:t>
      </w:r>
      <w:r>
        <w:rPr>
          <w:b/>
        </w:rPr>
        <w:t xml:space="preserve"> </w:t>
      </w:r>
      <w:r>
        <w:t xml:space="preserve"> призначається </w:t>
      </w:r>
      <w:r>
        <w:rPr>
          <w:b/>
        </w:rPr>
        <w:t>на шість місяців, на сім’ю,</w:t>
      </w:r>
      <w:r>
        <w:t xml:space="preserve"> та буде виплачуватися щомісячно одному з членів сім’ї (далі ‒ уповноважена особа) з розрахунку</w:t>
      </w:r>
      <w:r>
        <w:rPr>
          <w:b/>
        </w:rPr>
        <w:t xml:space="preserve"> на кожного члена сім'ї</w:t>
      </w:r>
      <w:r>
        <w:t xml:space="preserve">: </w:t>
      </w:r>
    </w:p>
    <w:p w14:paraId="00000021" w14:textId="77777777" w:rsidR="00D22211" w:rsidRDefault="009C1F05">
      <w:pPr>
        <w:numPr>
          <w:ilvl w:val="0"/>
          <w:numId w:val="1"/>
        </w:numPr>
        <w:spacing w:before="120"/>
        <w:jc w:val="both"/>
      </w:pPr>
      <w:r>
        <w:t>для осіб з інвалідністю та дітей ‒ 3 тис. грн;</w:t>
      </w:r>
    </w:p>
    <w:p w14:paraId="00000022" w14:textId="77777777" w:rsidR="00D22211" w:rsidRDefault="009C1F05">
      <w:pPr>
        <w:numPr>
          <w:ilvl w:val="0"/>
          <w:numId w:val="1"/>
        </w:numPr>
        <w:spacing w:after="240"/>
        <w:jc w:val="both"/>
      </w:pPr>
      <w:r>
        <w:t>для інших осіб ‒ 2 тис. грн.</w:t>
      </w:r>
    </w:p>
    <w:p w14:paraId="00000023" w14:textId="77777777" w:rsidR="00D22211" w:rsidRDefault="009C1F05">
      <w:pPr>
        <w:spacing w:before="120" w:after="240" w:line="240" w:lineRule="auto"/>
        <w:jc w:val="both"/>
        <w:rPr>
          <w:highlight w:val="white"/>
        </w:rPr>
      </w:pPr>
      <w:r>
        <w:rPr>
          <w:highlight w:val="white"/>
        </w:rPr>
        <w:t>Для таких родин допомога може бути призначена сім'ї ще на 1 шестимісячний період, якщо в родині є:</w:t>
      </w:r>
    </w:p>
    <w:p w14:paraId="00000024" w14:textId="77777777" w:rsidR="00D22211" w:rsidRDefault="009C1F05">
      <w:pPr>
        <w:numPr>
          <w:ilvl w:val="0"/>
          <w:numId w:val="1"/>
        </w:numPr>
        <w:spacing w:before="120" w:line="240" w:lineRule="auto"/>
        <w:jc w:val="both"/>
        <w:rPr>
          <w:highlight w:val="white"/>
        </w:rPr>
      </w:pPr>
      <w:r>
        <w:rPr>
          <w:highlight w:val="white"/>
        </w:rPr>
        <w:t xml:space="preserve">діти з інвалідністю, </w:t>
      </w:r>
    </w:p>
    <w:p w14:paraId="00000025" w14:textId="77777777" w:rsidR="00D22211" w:rsidRDefault="009C1F05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особи, які доглядають за особою з інвалідністю, </w:t>
      </w:r>
    </w:p>
    <w:p w14:paraId="00000026" w14:textId="77777777" w:rsidR="00D22211" w:rsidRDefault="009C1F05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особи пенс</w:t>
      </w:r>
      <w:r>
        <w:rPr>
          <w:highlight w:val="white"/>
        </w:rPr>
        <w:t xml:space="preserve">ійного віку, </w:t>
      </w:r>
    </w:p>
    <w:p w14:paraId="00000027" w14:textId="77777777" w:rsidR="00D22211" w:rsidRDefault="009C1F05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>які мають трьох і більше дітей віком до 18 років</w:t>
      </w:r>
    </w:p>
    <w:p w14:paraId="00000028" w14:textId="77777777" w:rsidR="00D22211" w:rsidRDefault="009C1F05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неповнолітні та малолітні дітям, які прибули без супроводу законного представника, </w:t>
      </w:r>
    </w:p>
    <w:p w14:paraId="00000029" w14:textId="77777777" w:rsidR="00D22211" w:rsidRDefault="009C1F05">
      <w:pPr>
        <w:numPr>
          <w:ilvl w:val="0"/>
          <w:numId w:val="1"/>
        </w:numPr>
        <w:spacing w:line="240" w:lineRule="auto"/>
        <w:jc w:val="both"/>
        <w:rPr>
          <w:highlight w:val="white"/>
        </w:rPr>
      </w:pPr>
      <w:r>
        <w:rPr>
          <w:highlight w:val="white"/>
        </w:rPr>
        <w:lastRenderedPageBreak/>
        <w:t>якщо сукупний дохід на одного члена сім'ї не перевищує 4 прожиткових мінімумів.</w:t>
      </w:r>
    </w:p>
    <w:p w14:paraId="0000002A" w14:textId="77777777" w:rsidR="00D22211" w:rsidRDefault="009C1F05">
      <w:pPr>
        <w:numPr>
          <w:ilvl w:val="0"/>
          <w:numId w:val="1"/>
        </w:numPr>
        <w:spacing w:after="240" w:line="240" w:lineRule="auto"/>
        <w:jc w:val="both"/>
        <w:rPr>
          <w:highlight w:val="white"/>
        </w:rPr>
      </w:pPr>
      <w:r>
        <w:rPr>
          <w:highlight w:val="white"/>
        </w:rPr>
        <w:t>непрацююча працездатна особа, яка протягом перших шести місяців, за які отримувала допомогу, сприяла своїй економічній самостійності</w:t>
      </w:r>
    </w:p>
    <w:p w14:paraId="0000002B" w14:textId="77777777" w:rsidR="00D22211" w:rsidRDefault="009C1F05">
      <w:pPr>
        <w:spacing w:before="120" w:after="240"/>
        <w:ind w:firstLine="20"/>
        <w:jc w:val="both"/>
      </w:pPr>
      <w:r>
        <w:t xml:space="preserve">Але допомога не призначатиметься, якщо </w:t>
      </w:r>
      <w:r>
        <w:rPr>
          <w:i/>
        </w:rPr>
        <w:t>прот</w:t>
      </w:r>
      <w:r>
        <w:rPr>
          <w:i/>
        </w:rPr>
        <w:t>ягом трьох місяців перед зверненням</w:t>
      </w:r>
      <w:r>
        <w:t xml:space="preserve"> член родини здійснив суттєві витрати чи оплатив послуги на суму від 100 тис грн. одним платежом. Критерії суттєвих витрат – </w:t>
      </w:r>
      <w:r>
        <w:rPr>
          <w:b/>
        </w:rPr>
        <w:t>зазначені вище.</w:t>
      </w:r>
    </w:p>
    <w:sectPr w:rsidR="00D222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DC9"/>
    <w:multiLevelType w:val="multilevel"/>
    <w:tmpl w:val="ECA87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9C1A87"/>
    <w:multiLevelType w:val="multilevel"/>
    <w:tmpl w:val="B06CB7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65737"/>
    <w:multiLevelType w:val="multilevel"/>
    <w:tmpl w:val="544EB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11"/>
    <w:rsid w:val="009C1F05"/>
    <w:rsid w:val="00D2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211D-441C-40E8-8E00-CBC3B931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2023-07-17T09:33:00Z</dcterms:created>
  <dcterms:modified xsi:type="dcterms:W3CDTF">2023-07-17T09:33:00Z</dcterms:modified>
</cp:coreProperties>
</file>