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t>Наказ / розпорядчий документ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ind w:left="60"/>
              <w:jc w:val="center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r>
              <w:t>21.07.2023 р. № 83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3A2D" w:rsidRDefault="000D3A8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13212451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12967451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245000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</w:t>
            </w:r>
            <w:r>
              <w:t>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лист Міністерства фінансів України від 15.08.2022 №05110-14-6/17891 "Про особливості складання</w:t>
            </w:r>
            <w:r>
              <w:t xml:space="preserve"> проектів місцевих бюджетів на 2023 рік"  Закон України "Про Державний бюджет України на 2023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</w:t>
            </w:r>
            <w:r>
              <w:t>, рішення Степанківської сільської ради від 14.07.2023 №36-09/VIII "Про внесення змін до рішення сільської ради  від 20.12.2022 №31-07/VIII "Про бюджет Степанківської сільської територіальної громади  на 2023 рік (2352100000)",  Програма "Підтримка і розви</w:t>
            </w:r>
            <w:r>
              <w:t xml:space="preserve">ток місцевого самоврядування" на 2023рік затверджена рішенням  виконавчого комітету Степанківської сільської ради від 28.10.2022 року №125 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Забезпечення виконання наданих законодавством повноважень 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56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32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12 692 721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245 000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12 937 721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274 730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274 730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12 967 451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245 000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13 212 451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"</w:t>
            </w:r>
            <w:r>
              <w:t xml:space="preserve">Підтримка і розвиток місцевого самоврядування" на 2023 рік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12 967 451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245 000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13 212 451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12 967 451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245 000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rPr>
                <w:b/>
              </w:rPr>
              <w:t>13 212 451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44,00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витрати на утримання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12 638 779,97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245 000,00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12 883 779,97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штатних працівників Служби у справах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витрати на утримання Служби у справах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274 730,00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274 730,00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 форма №7м "Звіт про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53 941,03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53 941,03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5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заборгованість за бюджетними коштами" </w:t>
            </w: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отриманих листів, звернень, заяв, скарг, в тому числі від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2 449,00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2 449,00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835,00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835,00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чоловіків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1 614,00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1 614,00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опрацьованих листів, звернень, заяв, скарг, в тому числі від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2 449,00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2 449,00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835,00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835,00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чоловіків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1 614,00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1 614,00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підготовлених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676,00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прийнятих 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676,00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дітей, що опинились у складних життєвих обставинах,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дітей-сиріт,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дітей, позбавлених батьківського піклування,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56,00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у тому числі опрацьованих  від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чоловіків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37,00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кількість підготовлених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288 471,00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5 568,00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294 039,00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витрати на забезпечення діяльності одного працівника Служби у справах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219 784,00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219 784,00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витрати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27 473,00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27 473,00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3A2D" w:rsidRDefault="000D3A8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 xml:space="preserve">відсоток вчасно виконаних листів, звернень, заяв, скарг у їх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3A2D" w:rsidRDefault="00273A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загальній кількості</w:t>
            </w: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відсоток прийнятих нормативно-правових актів у загальній кількості підготовлених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динаміка кількості дітей,що опинились у складних життєвих обставинах, дітей-сиріт, дітей, позбавлених батьківського піклування, у адміністративно-територіальній одиниці (порівняно з минулим роком)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питома вага дітей, охоплених заходами, від кількості дітей, що перебувають на обліку Служби у справах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273A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відсоток погашення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left="60"/>
            </w:pPr>
            <w:r>
              <w:t>рохрахунок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t xml:space="preserve"> Ігор ЧЕКАЛЕНКО</w:t>
            </w: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t>Начальник відділу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A2D" w:rsidRDefault="000D3A8F">
            <w:r>
              <w:t>Тамара ОВЧАРЕНКО</w:t>
            </w: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3A2D" w:rsidRDefault="000D3A8F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  <w:tr w:rsidR="00273A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2D" w:rsidRDefault="000D3A8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1800" w:type="dxa"/>
          </w:tcPr>
          <w:p w:rsidR="00273A2D" w:rsidRDefault="00273A2D">
            <w:pPr>
              <w:pStyle w:val="EMPTYCELLSTYLE"/>
            </w:pPr>
          </w:p>
        </w:tc>
        <w:tc>
          <w:tcPr>
            <w:tcW w:w="400" w:type="dxa"/>
          </w:tcPr>
          <w:p w:rsidR="00273A2D" w:rsidRDefault="00273A2D">
            <w:pPr>
              <w:pStyle w:val="EMPTYCELLSTYLE"/>
            </w:pPr>
          </w:p>
        </w:tc>
      </w:tr>
    </w:tbl>
    <w:p w:rsidR="000D3A8F" w:rsidRDefault="000D3A8F"/>
    <w:sectPr w:rsidR="000D3A8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D"/>
    <w:rsid w:val="000D3A8F"/>
    <w:rsid w:val="00273A2D"/>
    <w:rsid w:val="005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2023-08-01T06:49:00Z</dcterms:created>
  <dcterms:modified xsi:type="dcterms:W3CDTF">2023-08-01T06:49:00Z</dcterms:modified>
</cp:coreProperties>
</file>