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B04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04BF" w:rsidRDefault="000B04B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04BF" w:rsidRDefault="000B04B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04BF" w:rsidRDefault="000B04B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t>Наказ / розпорядчий документ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ind w:left="60"/>
              <w:jc w:val="center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r>
              <w:t>21.07.2023 р. № 83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04BF" w:rsidRDefault="000B04B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b/>
              </w:rPr>
              <w:t>0211021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1021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 xml:space="preserve">  0921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both"/>
            </w:pPr>
            <w: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B04BF" w:rsidRDefault="00477DA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38971588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14744665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24226923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2023 рік", лист Мі</w:t>
            </w:r>
            <w:r>
              <w:t>ністерства фінансів України віжд 15.08.2022 №05110-14-6/17891 "Про особливості складання проектів місцевих бюджетів на 2023 рік",  Закон України "Про освіту", Закон України "Про загальну середню освіту", Закон України "Про охорону дитинства", Постанова Каб</w:t>
            </w:r>
            <w:r>
              <w:t>інету Міністрів України від 19.06.02 №856 "Про організацію харчування окремих категорій учнів у загальноосвітніх навчальних закладах" (зі змінами, внесеними згідно з Постановою Кабінету Міністрів України від 04.06.03 №850), Постанова Кабінету Міністрів Укр</w:t>
            </w:r>
            <w:r>
              <w:t>аїни від 24.03.2021р. № 305 "Про затвердження норм та Порядку організіції харчування у закладах освіти та дитячих закладах оздоровлення та відпочинку", Наказ Міністерства освіти України від 26.09.2005 №557 "Про впорядкування умов оплати прані та затверджен</w:t>
            </w:r>
            <w:r>
              <w:t>ня схем тарифних розрядів працівників навчальних закладів, установ освіти та наукових установ", Наказ МОН України від 15.04.93 №102 "Про затвердження інструкції про порядок обчислення заробітної плати працівників освіти" (зі змінами внесеними наказом МОН У</w:t>
            </w:r>
            <w:r>
              <w:t>країни від 11.06.07 №471), Наказ МОНУ від 06.12.2010 №1205 "Про затвердження Типових штатних нормативів загальноосвітніх навчальних закладів" (зі змінами внесеними наказом МОН України від 01.02.2018 № 90), Наказ Міністерства фінансів України від 26.08.2014</w:t>
            </w:r>
            <w:r>
              <w:t xml:space="preserve"> №836 "Про деякі питання запровадження програмно-цільового методу складання та виконання місцевих бюджетів", Наказ Міністерства освіти і науки України від 10.07.2017 №992 "Про затвердження Типового переліку бюджетних програм і результативних показників їх </w:t>
            </w:r>
            <w:r>
              <w:t xml:space="preserve">виконання для місцевих бюджетів у галузі "Освіта", Наказ Міністерства фінансів України від 29.09.2017 №793 "Про затвердження складових програмної класифікації видатків та кредитування місцевих бюджетів" (зі змінами, внесеними Наказом Міністерства фінансів </w:t>
            </w:r>
            <w:r>
              <w:t xml:space="preserve">від 29.12.2017 №1181),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рішення Степанківської 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256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32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B04BF" w:rsidRDefault="000B04B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04BF" w:rsidRDefault="000B04B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5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t>сільської ради від 14.07.2023 №36-09/VIII "Про внесення змін до рішення сільської ради від 20.12.2022 №31-07/VIII "Про бюджет Степанківської сільської територіальної громади  на 2023 рік (2352100000)" ,  Програма "Розвиток загальної середньої освіти" на 20</w:t>
            </w:r>
            <w:r>
              <w:t>23-2025 роки  затверджена рішенням виконавчого комітету Степанківської сільської ради від  28.10.2022 року №129 зі змінами, Програма «Організація харчування у закладах освіти Степанківської сільської ради" на 2023-2025 роки затверджена рішенням виконавчого</w:t>
            </w:r>
            <w:r>
              <w:t xml:space="preserve"> комітету  Степанківської сільської ради від 28.10.2022 року №127, План  соціально-економічного розвитку Степанківської сільської територіальної громади на 2023-2025 роки, затвердженого рішенням виконавчого комітету Степанківської сільської ради від 28.10.</w:t>
            </w:r>
            <w:r>
              <w:t>2022 №118 зі змінами.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Створення умов для здобуття громадянської освіти, спрямованої на формування компетентностей, пов'</w:t>
            </w:r>
            <w:r>
              <w:t>язаних з реалізацією особою своїх прав і обов'язків як члена суспільства, усвідомлення цінностей громадянського (вільного демократичного) суспільства, верховенства права, прав і свобод людини і громадянина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B04BF" w:rsidRDefault="00477DA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t>Забезпечення надання послуг з загальної середньої освіти в денних закладах загальної середньої освіти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5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</w:pPr>
            <w:r>
              <w:t>Забезпечити надання відповідних послуг денними закладами загальної середньої освіти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5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Забезпечити надання відповідних послуг денними закладами загальної середньої освіти за рахунок коштів місцевого бюджету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14 744 665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24 226 923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38 971 588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rPr>
                <w:b/>
              </w:rPr>
              <w:t>14 744 665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rPr>
                <w:b/>
              </w:rPr>
              <w:t>24 226 923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rPr>
                <w:b/>
              </w:rPr>
              <w:t>38 971 588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5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"</w:t>
            </w:r>
            <w:r>
              <w:t>Організація харчування у закладах освіти Степанківської сільської ради"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114 704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195 253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309 957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"Розвиток загальної середньої освіти"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14 629 961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14 629 961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 xml:space="preserve"> План  соціально-економічного розвитку Степанківської сільської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24 031 670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24 031 670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rPr>
                <w:b/>
              </w:rPr>
              <w:t>14 744 665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rPr>
                <w:b/>
              </w:rPr>
              <w:t>24 226 923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rPr>
                <w:b/>
              </w:rPr>
              <w:t>38 971 588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5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B04BF" w:rsidRDefault="000B04B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Кількість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Кількість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Усього середньорічне число ставок/штатних одиниць, що утримуються за рахунок коштів місцевого бюджету, у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66,00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форма №7м "</w:t>
            </w:r>
            <w:r>
              <w:t>Звіт про заборгованість за бюджетними коштами"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4 274,40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4 274,40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Кількість учнів охоплених навчальним процесом,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591,00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591,00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дівчат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294,00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хлопців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297,00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середні витрати на одного учня за рахунок коштів місцевого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24 949,00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40 993,00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65 942,00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діто-дні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днів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101 061,00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101 061,00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середня наповнюваність класів,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17,38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17,38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дівчат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8,65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8,65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хлопців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8,73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8,73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04BF" w:rsidRDefault="00477DA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днів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171,00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0B04B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t xml:space="preserve"> Ігор ЧЕКАЛЕНКО</w:t>
            </w: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t>Начальник відділу</w:t>
            </w: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4BF" w:rsidRDefault="00477DA5">
            <w:r>
              <w:t>Тамара ОВЧАРЕНКО</w:t>
            </w: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B04BF" w:rsidRDefault="00477DA5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  <w:tr w:rsidR="000B04B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4BF" w:rsidRDefault="00477DA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1800" w:type="dxa"/>
          </w:tcPr>
          <w:p w:rsidR="000B04BF" w:rsidRDefault="000B04BF">
            <w:pPr>
              <w:pStyle w:val="EMPTYCELLSTYLE"/>
            </w:pPr>
          </w:p>
        </w:tc>
        <w:tc>
          <w:tcPr>
            <w:tcW w:w="400" w:type="dxa"/>
          </w:tcPr>
          <w:p w:rsidR="000B04BF" w:rsidRDefault="000B04BF">
            <w:pPr>
              <w:pStyle w:val="EMPTYCELLSTYLE"/>
            </w:pPr>
          </w:p>
        </w:tc>
      </w:tr>
    </w:tbl>
    <w:p w:rsidR="00477DA5" w:rsidRDefault="00477DA5"/>
    <w:sectPr w:rsidR="00477DA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BF"/>
    <w:rsid w:val="000B04BF"/>
    <w:rsid w:val="003F389D"/>
    <w:rsid w:val="004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2023-08-01T06:50:00Z</dcterms:created>
  <dcterms:modified xsi:type="dcterms:W3CDTF">2023-08-01T06:50:00Z</dcterms:modified>
</cp:coreProperties>
</file>