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A42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4258" w:rsidRDefault="008A425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4258" w:rsidRDefault="008A425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4258" w:rsidRDefault="008A425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t>Наказ / розпорядчий документ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ind w:left="60"/>
              <w:jc w:val="center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r>
              <w:t>21.07.2023 р. № 83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4258" w:rsidRDefault="008A425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b/>
              </w:rPr>
              <w:t>0216060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6060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 xml:space="preserve">  0640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both"/>
            </w:pPr>
            <w:r>
              <w:t>Утримання об'</w:t>
            </w:r>
            <w:r>
              <w:t>єктів соціальної сфери підприємств, що передаються до комунальної власності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4258" w:rsidRDefault="00A4009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2360860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1369860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991000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 Закон України "Про Державний бюджет України на 2022 рік", лист М</w:t>
            </w:r>
            <w:r>
              <w:t>іністерства фінансів України від 15.08.2022 №05110-14-6/17891 "Про особливо складання проектів місцевих бюджетів на 2023 рік" Наказ Міністерства фінансів України від 26.08.2014 №836 "Про деякі питання затвердження програмно-цільового методу складання та ви</w:t>
            </w:r>
            <w:r>
              <w:t xml:space="preserve">конання місцевих бюджетів", Наказ Міністерства фінансів № 687 від 06.06.2012р. "Про затвердження Інструкції з підготовки бюджетних запитів», рішення Степанківської сільської ради від 14.07.2023 №36-09/VIII "Про внесення змін до рішення сільської ради  від </w:t>
            </w:r>
            <w:r>
              <w:t xml:space="preserve">20.12.2022 №31-07/VIII "Про бюджет Степанківської сільської територіальної громади  на 2023 рік (2352100000)",  Програма "Розвиток охорони здоров'я в Степанківській сільській раді" на 2023-2025 роки затверджена рішенням виконавчого комітету Степанківської </w:t>
            </w:r>
            <w:r>
              <w:t xml:space="preserve">сільської ради від 28.10.2022 року №131, План  соціально-економічного розвитку Степанківської сільської територіальної громади на 2023-2025 роки, затвердженого рішенням виконавчого комітету Степанківської сільської ради від 28.10.2022 №118 зі змінами. 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256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32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4258" w:rsidRDefault="008A425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4258" w:rsidRDefault="008A42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Створення умов для ефективного та доступного медичного обслуговування для населення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t>Забезпечення належної та безперебійної роботи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</w:pPr>
            <w:r>
              <w:t>Утримання об'</w:t>
            </w:r>
            <w:r>
              <w:t>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Утримання об'</w:t>
            </w:r>
            <w:r>
              <w:t>єктів соціальної сфери підприємств, що передаються до комунальної власності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1 369 860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991 000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2 360 860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1 369 860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991 000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2 360 860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"Розвиток охорони здоров'я Степанківської сільської ради"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1 161 860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1 161 860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План  соціально-економічного розвитку Степанківської сільської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991 000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1 199 000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1 369 860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991 000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rPr>
                <w:b/>
              </w:rPr>
              <w:t>2 360 860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Обсяг видатків у розрізі видів об’єктів соціальної сфери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1 369 860,00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991 000,00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2 360 860,00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Кількість об’єктів соціальної сфери (у розрізі їх видів), які потребують підтримки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Кількість об’єктів соціальної сфери (у розрізі їх видів), яким планується надання підтримки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5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4258" w:rsidRDefault="008A42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Середня сума підтримки на 1 об’єкт соціальної сфери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228 310,00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991 000,00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1 219 310,00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Відсоток забезпечення витрат об’єктів соціальної сфери за рахунок коштів місцевого бюджету (у розрізі видів об’єктів соціальної сфери)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4258" w:rsidRDefault="00A4009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8A425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Відсоток кількості об’єктів соціальної сфери, яким планується надання підтримки, до кількості об’єктів соціальної сфери, які її потребують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left="60"/>
            </w:pPr>
            <w:r>
              <w:t>розрахуунок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t xml:space="preserve"> Ігор ЧЕКАЛЕНКО</w:t>
            </w: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t>Начальник відділу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58" w:rsidRDefault="00A4009F">
            <w:r>
              <w:t>Тамара ОВЧАРЕНКО</w:t>
            </w: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4258" w:rsidRDefault="00A4009F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  <w:tr w:rsidR="008A42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58" w:rsidRDefault="00A4009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1800" w:type="dxa"/>
          </w:tcPr>
          <w:p w:rsidR="008A4258" w:rsidRDefault="008A4258">
            <w:pPr>
              <w:pStyle w:val="EMPTYCELLSTYLE"/>
            </w:pPr>
          </w:p>
        </w:tc>
        <w:tc>
          <w:tcPr>
            <w:tcW w:w="400" w:type="dxa"/>
          </w:tcPr>
          <w:p w:rsidR="008A4258" w:rsidRDefault="008A4258">
            <w:pPr>
              <w:pStyle w:val="EMPTYCELLSTYLE"/>
            </w:pPr>
          </w:p>
        </w:tc>
      </w:tr>
    </w:tbl>
    <w:p w:rsidR="00A4009F" w:rsidRDefault="00A4009F"/>
    <w:sectPr w:rsidR="00A400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8"/>
    <w:rsid w:val="008A4258"/>
    <w:rsid w:val="009769D9"/>
    <w:rsid w:val="00A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2023-08-01T06:53:00Z</dcterms:created>
  <dcterms:modified xsi:type="dcterms:W3CDTF">2023-08-01T06:53:00Z</dcterms:modified>
</cp:coreProperties>
</file>