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8B" w:rsidRDefault="009257EE" w:rsidP="009257E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</w:t>
      </w:r>
      <w:r w:rsidR="00E740F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</w:t>
      </w:r>
      <w:r w:rsidR="0021648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Додаток</w:t>
      </w:r>
    </w:p>
    <w:p w:rsidR="0021648B" w:rsidRDefault="009257EE" w:rsidP="009257E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               </w:t>
      </w:r>
      <w:r w:rsidR="00AC306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        </w:t>
      </w:r>
      <w:r w:rsidR="00B72C2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до </w:t>
      </w:r>
      <w:r w:rsidR="0021648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рішення</w:t>
      </w:r>
      <w:r w:rsidR="00DE78CA" w:rsidRPr="00DE78C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740F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Степанківської</w:t>
      </w:r>
      <w:proofErr w:type="spellEnd"/>
    </w:p>
    <w:p w:rsidR="0021648B" w:rsidRDefault="009257EE" w:rsidP="009257E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</w:t>
      </w:r>
      <w:r w:rsidR="00E740F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  </w:t>
      </w:r>
      <w:r w:rsidR="00DE78C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сільської ради </w:t>
      </w:r>
    </w:p>
    <w:p w:rsidR="0021648B" w:rsidRPr="0021648B" w:rsidRDefault="00ED21D3" w:rsidP="00ED21D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 w:rsidR="00AC3067">
        <w:rPr>
          <w:rFonts w:ascii="Times New Roman" w:hAnsi="Times New Roman"/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6E51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648B" w:rsidRPr="00DE78CA">
        <w:rPr>
          <w:rFonts w:ascii="Times New Roman" w:hAnsi="Times New Roman"/>
          <w:sz w:val="28"/>
          <w:szCs w:val="28"/>
          <w:lang w:val="uk-UA"/>
        </w:rPr>
        <w:t>№</w:t>
      </w:r>
      <w:r w:rsidR="00AC3067">
        <w:rPr>
          <w:rFonts w:ascii="Times New Roman" w:hAnsi="Times New Roman"/>
          <w:sz w:val="28"/>
          <w:szCs w:val="28"/>
          <w:lang w:val="uk-UA"/>
        </w:rPr>
        <w:t>40-06</w:t>
      </w:r>
      <w:r w:rsidR="00E740F0">
        <w:rPr>
          <w:rFonts w:ascii="Times New Roman" w:hAnsi="Times New Roman"/>
          <w:sz w:val="28"/>
          <w:szCs w:val="28"/>
          <w:lang w:val="uk-UA"/>
        </w:rPr>
        <w:t>/</w:t>
      </w:r>
      <w:r w:rsidR="00E740F0">
        <w:rPr>
          <w:rFonts w:ascii="Times New Roman" w:hAnsi="Times New Roman"/>
          <w:sz w:val="28"/>
          <w:szCs w:val="28"/>
          <w:lang w:val="en-US"/>
        </w:rPr>
        <w:t>VIII</w:t>
      </w:r>
      <w:r w:rsidR="00DE78C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від </w:t>
      </w:r>
      <w:r w:rsidR="00AC306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12 жовтня</w:t>
      </w:r>
      <w:r w:rsidR="000C49D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2023</w:t>
      </w:r>
      <w:r w:rsidR="0021648B" w:rsidRPr="0021648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року</w:t>
      </w:r>
    </w:p>
    <w:p w:rsidR="0021648B" w:rsidRDefault="0021648B" w:rsidP="0021648B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0C49D9" w:rsidRDefault="000C49D9" w:rsidP="00BF606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>Пояснювальна записка</w:t>
      </w:r>
    </w:p>
    <w:p w:rsidR="008E03B2" w:rsidRPr="000C49D9" w:rsidRDefault="000C49D9" w:rsidP="000C49D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до звіту </w:t>
      </w:r>
      <w:r w:rsidR="008E03B2" w:rsidRPr="008E03B2">
        <w:rPr>
          <w:rFonts w:ascii="Times New Roman" w:eastAsia="Times New Roman" w:hAnsi="Times New Roman"/>
          <w:b/>
          <w:sz w:val="28"/>
          <w:szCs w:val="28"/>
          <w:lang w:val="uk-UA" w:eastAsia="en-US"/>
        </w:rPr>
        <w:t>про виконання бюджету Степанківської сільської територі</w:t>
      </w:r>
      <w:r>
        <w:rPr>
          <w:rFonts w:ascii="Times New Roman" w:eastAsia="Times New Roman" w:hAnsi="Times New Roman"/>
          <w:b/>
          <w:sz w:val="28"/>
          <w:szCs w:val="28"/>
          <w:lang w:val="uk-UA" w:eastAsia="en-US"/>
        </w:rPr>
        <w:t xml:space="preserve">альної громади за </w:t>
      </w:r>
      <w:r w:rsidR="006E5164">
        <w:rPr>
          <w:rFonts w:ascii="Times New Roman" w:eastAsia="Times New Roman" w:hAnsi="Times New Roman"/>
          <w:b/>
          <w:sz w:val="28"/>
          <w:szCs w:val="28"/>
          <w:lang w:val="uk-UA" w:eastAsia="en-US"/>
        </w:rPr>
        <w:t>9 місяців</w:t>
      </w:r>
      <w:r>
        <w:rPr>
          <w:rFonts w:ascii="Times New Roman" w:eastAsia="Times New Roman" w:hAnsi="Times New Roman"/>
          <w:b/>
          <w:sz w:val="28"/>
          <w:szCs w:val="28"/>
          <w:lang w:val="uk-UA" w:eastAsia="en-US"/>
        </w:rPr>
        <w:t xml:space="preserve"> 2023</w:t>
      </w:r>
      <w:r w:rsidR="008E03B2" w:rsidRPr="008E03B2">
        <w:rPr>
          <w:rFonts w:ascii="Times New Roman" w:eastAsia="Times New Roman" w:hAnsi="Times New Roman"/>
          <w:b/>
          <w:sz w:val="28"/>
          <w:szCs w:val="28"/>
          <w:lang w:val="uk-UA" w:eastAsia="en-US"/>
        </w:rPr>
        <w:t xml:space="preserve"> року</w:t>
      </w:r>
    </w:p>
    <w:p w:rsidR="008E03B2" w:rsidRPr="008E03B2" w:rsidRDefault="008E03B2" w:rsidP="008E03B2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lang w:val="uk-UA" w:eastAsia="en-US"/>
        </w:rPr>
      </w:pPr>
    </w:p>
    <w:p w:rsidR="008E03B2" w:rsidRDefault="000C49D9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>
        <w:rPr>
          <w:rFonts w:ascii="Times New Roman" w:hAnsi="Times New Roman"/>
          <w:sz w:val="28"/>
          <w:szCs w:val="28"/>
          <w:u w:val="single"/>
          <w:lang w:val="uk-UA" w:eastAsia="en-US"/>
        </w:rPr>
        <w:t>Доходи місцевого бюджету</w:t>
      </w:r>
    </w:p>
    <w:p w:rsidR="000C49D9" w:rsidRPr="000C49D9" w:rsidRDefault="000C49D9" w:rsidP="008E03B2">
      <w:pPr>
        <w:spacing w:after="0" w:line="240" w:lineRule="auto"/>
        <w:jc w:val="center"/>
        <w:rPr>
          <w:rFonts w:ascii="Times New Roman" w:hAnsi="Times New Roman"/>
          <w:sz w:val="10"/>
          <w:szCs w:val="10"/>
          <w:u w:val="single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1. Загальний та спеціальний фонди в цілому</w:t>
      </w:r>
    </w:p>
    <w:p w:rsidR="008E03B2" w:rsidRPr="008E03B2" w:rsidRDefault="008E03B2" w:rsidP="001055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Згідно аналізу виконання плану по доходах бюджету Степанківської сільської територі</w:t>
      </w:r>
      <w:r w:rsidR="00D937CC">
        <w:rPr>
          <w:rFonts w:ascii="Times New Roman" w:hAnsi="Times New Roman"/>
          <w:sz w:val="28"/>
          <w:szCs w:val="28"/>
          <w:lang w:val="uk-UA" w:eastAsia="en-US"/>
        </w:rPr>
        <w:t xml:space="preserve">альної громади за </w:t>
      </w:r>
      <w:r w:rsidR="00335629">
        <w:rPr>
          <w:rFonts w:ascii="Times New Roman" w:hAnsi="Times New Roman"/>
          <w:sz w:val="28"/>
          <w:szCs w:val="28"/>
          <w:lang w:val="uk-UA" w:eastAsia="en-US"/>
        </w:rPr>
        <w:t>9 місяців</w:t>
      </w:r>
      <w:r w:rsidR="00D937CC">
        <w:rPr>
          <w:rFonts w:ascii="Times New Roman" w:hAnsi="Times New Roman"/>
          <w:sz w:val="28"/>
          <w:szCs w:val="28"/>
          <w:lang w:val="uk-UA" w:eastAsia="en-US"/>
        </w:rPr>
        <w:t xml:space="preserve">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уточнені планові показники бюджету сільської територіальної громади </w:t>
      </w:r>
      <w:r w:rsidR="00335629">
        <w:rPr>
          <w:rFonts w:ascii="Times New Roman" w:hAnsi="Times New Roman"/>
          <w:sz w:val="28"/>
          <w:szCs w:val="28"/>
          <w:lang w:val="uk-UA" w:eastAsia="en-US"/>
        </w:rPr>
        <w:t>на період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по</w:t>
      </w:r>
      <w:r w:rsidR="00335629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доходній частині становили в сумі </w:t>
      </w:r>
      <w:r w:rsidR="00335629">
        <w:rPr>
          <w:rFonts w:ascii="Times New Roman" w:hAnsi="Times New Roman"/>
          <w:sz w:val="28"/>
          <w:szCs w:val="28"/>
          <w:lang w:val="uk-UA" w:eastAsia="en-US"/>
        </w:rPr>
        <w:t>65180460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 тому числі по загальному фонду – </w:t>
      </w:r>
      <w:r w:rsidR="00335629">
        <w:rPr>
          <w:rFonts w:ascii="Times New Roman" w:hAnsi="Times New Roman"/>
          <w:sz w:val="28"/>
          <w:szCs w:val="28"/>
          <w:lang w:val="uk-UA" w:eastAsia="en-US"/>
        </w:rPr>
        <w:t>64716220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по спеціальному фонду – </w:t>
      </w:r>
      <w:r w:rsidR="00335629">
        <w:rPr>
          <w:rFonts w:ascii="Times New Roman" w:hAnsi="Times New Roman"/>
          <w:sz w:val="28"/>
          <w:szCs w:val="28"/>
          <w:lang w:val="uk-UA" w:eastAsia="en-US"/>
        </w:rPr>
        <w:t>464240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грн. Фактично на</w:t>
      </w:r>
      <w:r w:rsidR="00122D22">
        <w:rPr>
          <w:rFonts w:ascii="Times New Roman" w:hAnsi="Times New Roman"/>
          <w:sz w:val="28"/>
          <w:szCs w:val="28"/>
          <w:lang w:val="uk-UA" w:eastAsia="en-US"/>
        </w:rPr>
        <w:t xml:space="preserve">дійшло доходів за </w:t>
      </w:r>
      <w:r w:rsidR="00335629">
        <w:rPr>
          <w:rFonts w:ascii="Times New Roman" w:hAnsi="Times New Roman"/>
          <w:sz w:val="28"/>
          <w:szCs w:val="28"/>
          <w:lang w:val="uk-UA" w:eastAsia="en-US"/>
        </w:rPr>
        <w:t>9 місяців</w:t>
      </w:r>
      <w:r w:rsidR="00143BE5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122D22">
        <w:rPr>
          <w:rFonts w:ascii="Times New Roman" w:hAnsi="Times New Roman"/>
          <w:sz w:val="28"/>
          <w:szCs w:val="28"/>
          <w:lang w:val="uk-UA" w:eastAsia="en-US"/>
        </w:rPr>
        <w:t>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всього в сумі </w:t>
      </w:r>
      <w:r w:rsidR="00335629">
        <w:rPr>
          <w:rFonts w:ascii="Times New Roman" w:hAnsi="Times New Roman"/>
          <w:sz w:val="28"/>
          <w:szCs w:val="28"/>
          <w:lang w:val="uk-UA" w:eastAsia="en-US"/>
        </w:rPr>
        <w:t>101201985,31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 тому числі по загальному фонду – </w:t>
      </w:r>
      <w:r w:rsidR="00335629">
        <w:rPr>
          <w:rFonts w:ascii="Times New Roman" w:hAnsi="Times New Roman"/>
          <w:sz w:val="28"/>
          <w:szCs w:val="28"/>
          <w:lang w:val="uk-UA" w:eastAsia="en-US"/>
        </w:rPr>
        <w:t>100770445,32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що становить </w:t>
      </w:r>
      <w:r w:rsidR="00335629">
        <w:rPr>
          <w:rFonts w:ascii="Times New Roman" w:hAnsi="Times New Roman"/>
          <w:sz w:val="28"/>
          <w:szCs w:val="28"/>
          <w:lang w:val="uk-UA" w:eastAsia="en-US"/>
        </w:rPr>
        <w:t>155,71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 до уточненого плану враховуючи трансферти,  по спеціальному фонду – </w:t>
      </w:r>
      <w:r w:rsidR="00335629">
        <w:rPr>
          <w:rFonts w:ascii="Times New Roman" w:hAnsi="Times New Roman"/>
          <w:sz w:val="28"/>
          <w:szCs w:val="28"/>
          <w:lang w:val="uk-UA" w:eastAsia="en-US"/>
        </w:rPr>
        <w:t>431539,99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що становить </w:t>
      </w:r>
      <w:r w:rsidR="00335629">
        <w:rPr>
          <w:rFonts w:ascii="Times New Roman" w:hAnsi="Times New Roman"/>
          <w:sz w:val="28"/>
          <w:szCs w:val="28"/>
          <w:lang w:val="uk-UA" w:eastAsia="en-US"/>
        </w:rPr>
        <w:t>92,96</w:t>
      </w:r>
      <w:r w:rsidR="0010557F">
        <w:rPr>
          <w:rFonts w:ascii="Times New Roman" w:hAnsi="Times New Roman"/>
          <w:sz w:val="28"/>
          <w:szCs w:val="28"/>
          <w:lang w:val="uk-UA" w:eastAsia="en-US"/>
        </w:rPr>
        <w:t xml:space="preserve"> % до уточненого плану, додаток 1 до пояснювальної записки.</w:t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1.1. Власні надходження, фонди в цілому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Власні надходження бюджету Степанківської сільської територіальної громади по загальному та спеціальному фондах, без врахуванн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 xml:space="preserve">я трансфертів, за </w:t>
      </w:r>
      <w:r w:rsidR="00A37596">
        <w:rPr>
          <w:rFonts w:ascii="Times New Roman" w:hAnsi="Times New Roman"/>
          <w:sz w:val="28"/>
          <w:szCs w:val="28"/>
          <w:lang w:val="uk-UA" w:eastAsia="en-US"/>
        </w:rPr>
        <w:t>9 місяців</w:t>
      </w:r>
      <w:r w:rsidR="00143BE5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>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разом склали </w:t>
      </w:r>
      <w:r w:rsidR="00A37596">
        <w:rPr>
          <w:rFonts w:ascii="Times New Roman" w:hAnsi="Times New Roman"/>
          <w:sz w:val="28"/>
          <w:szCs w:val="28"/>
          <w:lang w:val="uk-UA" w:eastAsia="en-US"/>
        </w:rPr>
        <w:t>87046964,31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виконання власних надходжень по фондах в цілому становить </w:t>
      </w:r>
      <w:r w:rsidR="00A37596">
        <w:rPr>
          <w:rFonts w:ascii="Times New Roman" w:hAnsi="Times New Roman"/>
          <w:sz w:val="28"/>
          <w:szCs w:val="28"/>
          <w:lang w:val="uk-UA" w:eastAsia="en-US"/>
        </w:rPr>
        <w:t>170,61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 (відносно уточнених планових показників по фондах в цілому, що склали </w:t>
      </w:r>
      <w:r w:rsidR="00A37596">
        <w:rPr>
          <w:rFonts w:ascii="Times New Roman" w:hAnsi="Times New Roman"/>
          <w:sz w:val="28"/>
          <w:szCs w:val="28"/>
          <w:lang w:val="uk-UA" w:eastAsia="en-US"/>
        </w:rPr>
        <w:t>51022348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грн). Питома вага фактичних власних надходжень у бюджеті 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 xml:space="preserve">по обох фондах за </w:t>
      </w:r>
      <w:r w:rsidR="00A37596">
        <w:rPr>
          <w:rFonts w:ascii="Times New Roman" w:hAnsi="Times New Roman"/>
          <w:sz w:val="28"/>
          <w:szCs w:val="28"/>
          <w:lang w:val="uk-UA" w:eastAsia="en-US"/>
        </w:rPr>
        <w:t>9 місяців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 xml:space="preserve">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році склала </w:t>
      </w:r>
      <w:r w:rsidR="00A37596">
        <w:rPr>
          <w:rFonts w:ascii="Times New Roman" w:hAnsi="Times New Roman"/>
          <w:sz w:val="28"/>
          <w:szCs w:val="28"/>
          <w:lang w:val="uk-UA" w:eastAsia="en-US"/>
        </w:rPr>
        <w:t>86,01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%.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1.2. Міжбюджетні трансферти, фонди в цілому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Міжбюджетні трансферти бюджету Степанківської сільської територіальної громади по загальному та спеці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 xml:space="preserve">альному фондах за </w:t>
      </w:r>
      <w:r w:rsidR="00A37596">
        <w:rPr>
          <w:rFonts w:ascii="Times New Roman" w:hAnsi="Times New Roman"/>
          <w:sz w:val="28"/>
          <w:szCs w:val="28"/>
          <w:lang w:val="uk-UA" w:eastAsia="en-US"/>
        </w:rPr>
        <w:t>9 місяців</w:t>
      </w:r>
      <w:r w:rsidR="002E2A61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>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року склали </w:t>
      </w:r>
      <w:r w:rsidR="009139D7">
        <w:rPr>
          <w:rFonts w:ascii="Times New Roman" w:hAnsi="Times New Roman"/>
          <w:sz w:val="28"/>
          <w:szCs w:val="28"/>
          <w:lang w:val="uk-UA" w:eastAsia="en-US"/>
        </w:rPr>
        <w:t>14155021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грн, виконання по міжбюджетних трансфертах по ф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 xml:space="preserve">ондах в цілому за </w:t>
      </w:r>
      <w:r w:rsidR="00A37596">
        <w:rPr>
          <w:rFonts w:ascii="Times New Roman" w:hAnsi="Times New Roman"/>
          <w:sz w:val="28"/>
          <w:szCs w:val="28"/>
          <w:lang w:val="uk-UA" w:eastAsia="en-US"/>
        </w:rPr>
        <w:t>9 місяців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 xml:space="preserve">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відносно уточнених планових показників (план на період – </w:t>
      </w:r>
      <w:r w:rsidR="009139D7">
        <w:rPr>
          <w:rFonts w:ascii="Times New Roman" w:hAnsi="Times New Roman"/>
          <w:sz w:val="28"/>
          <w:szCs w:val="28"/>
          <w:lang w:val="uk-UA" w:eastAsia="en-US"/>
        </w:rPr>
        <w:t>14158112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грн) становить </w:t>
      </w:r>
      <w:r w:rsidR="009139D7">
        <w:rPr>
          <w:rFonts w:ascii="Times New Roman" w:hAnsi="Times New Roman"/>
          <w:sz w:val="28"/>
          <w:szCs w:val="28"/>
          <w:lang w:val="uk-UA" w:eastAsia="en-US"/>
        </w:rPr>
        <w:t>99,98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%. Питома вага фактично отриманих  міжбюджетн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 xml:space="preserve">их трансфертів за </w:t>
      </w:r>
      <w:r w:rsidR="00A37596">
        <w:rPr>
          <w:rFonts w:ascii="Times New Roman" w:hAnsi="Times New Roman"/>
          <w:sz w:val="28"/>
          <w:szCs w:val="28"/>
          <w:lang w:val="uk-UA" w:eastAsia="en-US"/>
        </w:rPr>
        <w:t>9 місяців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 xml:space="preserve">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у бюджеті по обох фондах в цілому склала </w:t>
      </w:r>
      <w:r w:rsidR="00A37596">
        <w:rPr>
          <w:rFonts w:ascii="Times New Roman" w:hAnsi="Times New Roman"/>
          <w:sz w:val="28"/>
          <w:szCs w:val="28"/>
          <w:lang w:val="uk-UA" w:eastAsia="en-US"/>
        </w:rPr>
        <w:t>13,99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%.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en-US"/>
        </w:rPr>
      </w:pPr>
      <w:r w:rsidRPr="008E03B2">
        <w:rPr>
          <w:rFonts w:ascii="Times New Roman" w:hAnsi="Times New Roman"/>
          <w:sz w:val="24"/>
          <w:szCs w:val="24"/>
          <w:lang w:val="uk-UA" w:eastAsia="en-US"/>
        </w:rPr>
        <w:t xml:space="preserve">СТРУКТУРА НАДХОДЖЕНЬ БЮДЖЕТУ СТЕПАНКІВСЬКОЇ СІЛЬСЬКОЇ  ТЕРИТОРІАЛЬНОЇ ГРОМАДИ ЗА ФОНДАМИ В ЦІЛОМУ </w:t>
      </w:r>
    </w:p>
    <w:p w:rsidR="008E03B2" w:rsidRPr="008E03B2" w:rsidRDefault="004D126B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 xml:space="preserve">ЗА </w:t>
      </w:r>
      <w:r w:rsidR="00AD7EAE">
        <w:rPr>
          <w:rFonts w:ascii="Times New Roman" w:hAnsi="Times New Roman"/>
          <w:sz w:val="24"/>
          <w:szCs w:val="24"/>
          <w:lang w:val="uk-UA" w:eastAsia="en-US"/>
        </w:rPr>
        <w:t>9 місяців</w:t>
      </w:r>
      <w:r>
        <w:rPr>
          <w:rFonts w:ascii="Times New Roman" w:hAnsi="Times New Roman"/>
          <w:sz w:val="24"/>
          <w:szCs w:val="24"/>
          <w:lang w:val="uk-UA" w:eastAsia="en-US"/>
        </w:rPr>
        <w:t xml:space="preserve"> 2023</w:t>
      </w:r>
      <w:r w:rsidR="008E03B2" w:rsidRPr="008E03B2">
        <w:rPr>
          <w:rFonts w:ascii="Times New Roman" w:hAnsi="Times New Roman"/>
          <w:sz w:val="24"/>
          <w:szCs w:val="24"/>
          <w:lang w:val="uk-UA" w:eastAsia="en-US"/>
        </w:rPr>
        <w:t xml:space="preserve"> РОКУ</w:t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en-US"/>
        </w:rPr>
      </w:pPr>
      <w:r w:rsidRPr="008E03B2">
        <w:rPr>
          <w:rFonts w:ascii="Times New Roman" w:eastAsia="Times New Roman" w:hAnsi="Times New Roman"/>
          <w:noProof/>
          <w:sz w:val="28"/>
          <w:szCs w:val="28"/>
        </w:rPr>
        <w:lastRenderedPageBreak/>
        <w:drawing>
          <wp:inline distT="0" distB="0" distL="0" distR="0" wp14:anchorId="4E6C85AC" wp14:editId="3450FCCA">
            <wp:extent cx="4869815" cy="1323975"/>
            <wp:effectExtent l="0" t="38100" r="6985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2. Загальний фонд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З</w:t>
      </w:r>
      <w:r w:rsidR="00A91A61">
        <w:rPr>
          <w:rFonts w:ascii="Times New Roman" w:hAnsi="Times New Roman"/>
          <w:sz w:val="28"/>
          <w:szCs w:val="28"/>
          <w:lang w:val="uk-UA" w:eastAsia="en-US"/>
        </w:rPr>
        <w:t xml:space="preserve">а </w:t>
      </w:r>
      <w:r w:rsidR="00CE5F7D">
        <w:rPr>
          <w:rFonts w:ascii="Times New Roman" w:hAnsi="Times New Roman"/>
          <w:sz w:val="28"/>
          <w:szCs w:val="28"/>
          <w:lang w:val="uk-UA" w:eastAsia="en-US"/>
        </w:rPr>
        <w:t>9 місяців</w:t>
      </w:r>
      <w:r w:rsidR="00A91A61">
        <w:rPr>
          <w:rFonts w:ascii="Times New Roman" w:hAnsi="Times New Roman"/>
          <w:sz w:val="28"/>
          <w:szCs w:val="28"/>
          <w:lang w:val="uk-UA" w:eastAsia="en-US"/>
        </w:rPr>
        <w:t xml:space="preserve">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до загального фонду бюджету територіальної громади надійшло доходів всього в сумі </w:t>
      </w:r>
      <w:r w:rsidR="00CE5F7D">
        <w:rPr>
          <w:rFonts w:ascii="Times New Roman" w:hAnsi="Times New Roman"/>
          <w:sz w:val="28"/>
          <w:szCs w:val="28"/>
          <w:lang w:val="uk-UA" w:eastAsia="en-US"/>
        </w:rPr>
        <w:t>100770445,32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 тому числі:</w:t>
      </w:r>
    </w:p>
    <w:p w:rsidR="008E03B2" w:rsidRPr="008E03B2" w:rsidRDefault="008E03B2" w:rsidP="008E03B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власні надходження в сумі </w:t>
      </w:r>
      <w:r w:rsidR="00CE5F7D">
        <w:rPr>
          <w:rFonts w:ascii="Times New Roman" w:hAnsi="Times New Roman"/>
          <w:sz w:val="28"/>
          <w:szCs w:val="28"/>
          <w:lang w:val="uk-UA" w:eastAsia="en-US"/>
        </w:rPr>
        <w:t>86615424,32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грн, виконання відносно уточненого плану </w:t>
      </w:r>
      <w:r w:rsidR="00CE5F7D">
        <w:rPr>
          <w:rFonts w:ascii="Times New Roman" w:hAnsi="Times New Roman"/>
          <w:sz w:val="28"/>
          <w:szCs w:val="28"/>
          <w:lang w:val="uk-UA" w:eastAsia="en-US"/>
        </w:rPr>
        <w:t>171,32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 (уточнений план на період становив </w:t>
      </w:r>
      <w:r w:rsidR="00CE5F7D">
        <w:rPr>
          <w:rFonts w:ascii="Times New Roman" w:hAnsi="Times New Roman"/>
          <w:sz w:val="28"/>
          <w:szCs w:val="28"/>
          <w:lang w:val="uk-UA" w:eastAsia="en-US"/>
        </w:rPr>
        <w:t>50558108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перевиконання по власних надходженнях загального фонду склалось у сумі </w:t>
      </w:r>
      <w:r w:rsidR="00CE5F7D">
        <w:rPr>
          <w:rFonts w:ascii="Times New Roman" w:hAnsi="Times New Roman"/>
          <w:sz w:val="28"/>
          <w:szCs w:val="28"/>
          <w:lang w:val="uk-UA" w:eastAsia="en-US"/>
        </w:rPr>
        <w:t>36057316,32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грн); питома вага фактичних власних надходжень у надходженнях загального фонду становить </w:t>
      </w:r>
      <w:r w:rsidR="00CE5F7D">
        <w:rPr>
          <w:rFonts w:ascii="Times New Roman" w:hAnsi="Times New Roman"/>
          <w:sz w:val="28"/>
          <w:szCs w:val="28"/>
          <w:lang w:val="uk-UA" w:eastAsia="en-US"/>
        </w:rPr>
        <w:t>85,95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%, порівняно з надходженнями за </w:t>
      </w:r>
      <w:r w:rsidR="00CE5F7D">
        <w:rPr>
          <w:rFonts w:ascii="Times New Roman" w:hAnsi="Times New Roman"/>
          <w:sz w:val="28"/>
          <w:szCs w:val="28"/>
          <w:lang w:val="uk-UA" w:eastAsia="en-US"/>
        </w:rPr>
        <w:t>9 місяців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202</w:t>
      </w:r>
      <w:r w:rsidR="00E70766">
        <w:rPr>
          <w:rFonts w:ascii="Times New Roman" w:hAnsi="Times New Roman"/>
          <w:sz w:val="28"/>
          <w:szCs w:val="28"/>
          <w:lang w:val="uk-UA" w:eastAsia="en-US"/>
        </w:rPr>
        <w:t>2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власні надходження загального фонду збільшились на </w:t>
      </w:r>
      <w:r w:rsidR="00CE5F7D">
        <w:rPr>
          <w:rFonts w:ascii="Times New Roman" w:hAnsi="Times New Roman"/>
          <w:sz w:val="28"/>
          <w:szCs w:val="28"/>
          <w:lang w:val="uk-UA" w:eastAsia="en-US"/>
        </w:rPr>
        <w:t>17374186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грн, або ж на </w:t>
      </w:r>
      <w:r w:rsidR="00CE5F7D">
        <w:rPr>
          <w:rFonts w:ascii="Times New Roman" w:hAnsi="Times New Roman"/>
          <w:sz w:val="28"/>
          <w:szCs w:val="28"/>
          <w:lang w:val="uk-UA" w:eastAsia="en-US"/>
        </w:rPr>
        <w:t>125,09</w:t>
      </w:r>
      <w:r w:rsidR="0010557F">
        <w:rPr>
          <w:rFonts w:ascii="Times New Roman" w:hAnsi="Times New Roman"/>
          <w:sz w:val="28"/>
          <w:szCs w:val="28"/>
          <w:lang w:val="uk-UA" w:eastAsia="en-US"/>
        </w:rPr>
        <w:t xml:space="preserve">%, додаток </w:t>
      </w:r>
      <w:r w:rsidR="00CE5F7D">
        <w:rPr>
          <w:rFonts w:ascii="Times New Roman" w:hAnsi="Times New Roman"/>
          <w:sz w:val="28"/>
          <w:szCs w:val="28"/>
          <w:lang w:val="uk-UA" w:eastAsia="en-US"/>
        </w:rPr>
        <w:t>2</w:t>
      </w:r>
      <w:r w:rsidR="0010557F">
        <w:rPr>
          <w:rFonts w:ascii="Times New Roman" w:hAnsi="Times New Roman"/>
          <w:sz w:val="28"/>
          <w:szCs w:val="28"/>
          <w:lang w:val="uk-UA" w:eastAsia="en-US"/>
        </w:rPr>
        <w:t xml:space="preserve"> до пояснювальної записки.</w:t>
      </w:r>
    </w:p>
    <w:p w:rsidR="008E03B2" w:rsidRPr="008E03B2" w:rsidRDefault="008E03B2" w:rsidP="008E03B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міжбюджетні трансферти в сумі </w:t>
      </w:r>
      <w:r w:rsidR="00CE5F7D">
        <w:rPr>
          <w:rFonts w:ascii="Times New Roman" w:hAnsi="Times New Roman"/>
          <w:sz w:val="28"/>
          <w:szCs w:val="28"/>
          <w:lang w:val="uk-UA" w:eastAsia="en-US"/>
        </w:rPr>
        <w:t>14155021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виконання відносно уточненого плану </w:t>
      </w:r>
      <w:r w:rsidR="00CE5F7D">
        <w:rPr>
          <w:rFonts w:ascii="Times New Roman" w:hAnsi="Times New Roman"/>
          <w:sz w:val="28"/>
          <w:szCs w:val="28"/>
          <w:lang w:val="uk-UA" w:eastAsia="en-US"/>
        </w:rPr>
        <w:t>99,98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 (уточнений план на період становив </w:t>
      </w:r>
      <w:r w:rsidR="00CE5F7D">
        <w:rPr>
          <w:rFonts w:ascii="Times New Roman" w:hAnsi="Times New Roman"/>
          <w:sz w:val="28"/>
          <w:szCs w:val="28"/>
          <w:lang w:val="uk-UA" w:eastAsia="en-US"/>
        </w:rPr>
        <w:t>14158112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грн), питома вага у надходженнях загального фонду </w:t>
      </w:r>
      <w:r w:rsidR="00CE5F7D">
        <w:rPr>
          <w:rFonts w:ascii="Times New Roman" w:hAnsi="Times New Roman"/>
          <w:sz w:val="28"/>
          <w:szCs w:val="28"/>
          <w:lang w:val="uk-UA" w:eastAsia="en-US"/>
        </w:rPr>
        <w:t>14,05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%, порівняно з</w:t>
      </w:r>
      <w:r w:rsidR="00E70766">
        <w:rPr>
          <w:rFonts w:ascii="Times New Roman" w:hAnsi="Times New Roman"/>
          <w:sz w:val="28"/>
          <w:szCs w:val="28"/>
          <w:lang w:val="uk-UA" w:eastAsia="en-US"/>
        </w:rPr>
        <w:t xml:space="preserve"> надходженнями за </w:t>
      </w:r>
      <w:r w:rsidR="00CE5F7D">
        <w:rPr>
          <w:rFonts w:ascii="Times New Roman" w:hAnsi="Times New Roman"/>
          <w:sz w:val="28"/>
          <w:szCs w:val="28"/>
          <w:lang w:val="uk-UA" w:eastAsia="en-US"/>
        </w:rPr>
        <w:t>9 місяців</w:t>
      </w:r>
      <w:r w:rsidR="00E70766">
        <w:rPr>
          <w:rFonts w:ascii="Times New Roman" w:hAnsi="Times New Roman"/>
          <w:sz w:val="28"/>
          <w:szCs w:val="28"/>
          <w:lang w:val="uk-UA" w:eastAsia="en-US"/>
        </w:rPr>
        <w:t xml:space="preserve"> 202</w:t>
      </w:r>
      <w:r w:rsidR="00CE5F7D">
        <w:rPr>
          <w:rFonts w:ascii="Times New Roman" w:hAnsi="Times New Roman"/>
          <w:sz w:val="28"/>
          <w:szCs w:val="28"/>
          <w:lang w:val="uk-UA" w:eastAsia="en-US"/>
        </w:rPr>
        <w:t>2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міжбюджетні трансферти загального фонду з</w:t>
      </w:r>
      <w:r w:rsidR="00E70766">
        <w:rPr>
          <w:rFonts w:ascii="Times New Roman" w:hAnsi="Times New Roman"/>
          <w:sz w:val="28"/>
          <w:szCs w:val="28"/>
          <w:lang w:val="uk-UA" w:eastAsia="en-US"/>
        </w:rPr>
        <w:t xml:space="preserve">меншились 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на </w:t>
      </w:r>
      <w:r w:rsidR="00CE5F7D">
        <w:rPr>
          <w:rFonts w:ascii="Times New Roman" w:hAnsi="Times New Roman"/>
          <w:sz w:val="28"/>
          <w:szCs w:val="28"/>
          <w:lang w:val="uk-UA" w:eastAsia="en-US"/>
        </w:rPr>
        <w:t>2201286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або ж на </w:t>
      </w:r>
      <w:r w:rsidR="00CE5F7D">
        <w:rPr>
          <w:rFonts w:ascii="Times New Roman" w:hAnsi="Times New Roman"/>
          <w:sz w:val="28"/>
          <w:szCs w:val="28"/>
          <w:lang w:val="uk-UA" w:eastAsia="en-US"/>
        </w:rPr>
        <w:t>13,4</w:t>
      </w:r>
      <w:r w:rsidR="0010557F">
        <w:rPr>
          <w:rFonts w:ascii="Times New Roman" w:hAnsi="Times New Roman"/>
          <w:sz w:val="28"/>
          <w:szCs w:val="28"/>
          <w:lang w:val="uk-UA" w:eastAsia="en-US"/>
        </w:rPr>
        <w:t xml:space="preserve">%, додаток </w:t>
      </w:r>
      <w:r w:rsidR="00477AF5">
        <w:rPr>
          <w:rFonts w:ascii="Times New Roman" w:hAnsi="Times New Roman"/>
          <w:sz w:val="28"/>
          <w:szCs w:val="28"/>
          <w:lang w:val="uk-UA" w:eastAsia="en-US"/>
        </w:rPr>
        <w:t>2</w:t>
      </w:r>
      <w:r w:rsidR="0010557F">
        <w:rPr>
          <w:rFonts w:ascii="Times New Roman" w:hAnsi="Times New Roman"/>
          <w:sz w:val="28"/>
          <w:szCs w:val="28"/>
          <w:lang w:val="uk-UA" w:eastAsia="en-US"/>
        </w:rPr>
        <w:t xml:space="preserve"> до пояснювальної записки.</w:t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en-US"/>
        </w:rPr>
      </w:pPr>
      <w:r w:rsidRPr="008E03B2">
        <w:rPr>
          <w:rFonts w:ascii="Times New Roman" w:hAnsi="Times New Roman"/>
          <w:sz w:val="24"/>
          <w:szCs w:val="24"/>
          <w:lang w:val="uk-UA" w:eastAsia="en-US"/>
        </w:rPr>
        <w:t xml:space="preserve">НАДХОДЖЕННЯ ЗАГАЛЬНОГО ФОНДУ БЮДЖЕТУ СТЕПАНКІВСЬКОЇ СІЛЬСЬКОЇ ТЕРИТОРІАЛЬНОЇ ГРОМАДИ  ЗА </w:t>
      </w:r>
      <w:r w:rsidR="00C230FE">
        <w:rPr>
          <w:rFonts w:ascii="Times New Roman" w:hAnsi="Times New Roman"/>
          <w:sz w:val="24"/>
          <w:szCs w:val="24"/>
          <w:lang w:val="uk-UA" w:eastAsia="en-US"/>
        </w:rPr>
        <w:t>9МІСЯЦІВ</w:t>
      </w:r>
      <w:r w:rsidRPr="008E03B2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E17D5A">
        <w:rPr>
          <w:rFonts w:ascii="Times New Roman" w:hAnsi="Times New Roman"/>
          <w:sz w:val="24"/>
          <w:szCs w:val="24"/>
          <w:lang w:val="uk-UA" w:eastAsia="en-US"/>
        </w:rPr>
        <w:t>ПО РОКАХ</w:t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en-US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5166"/>
      </w:tblGrid>
      <w:tr w:rsidR="008E03B2" w:rsidRPr="008E03B2" w:rsidTr="000C49D9">
        <w:tc>
          <w:tcPr>
            <w:tcW w:w="4677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hAnsi="Times New Roman"/>
                <w:sz w:val="28"/>
                <w:szCs w:val="28"/>
                <w:lang w:val="uk-UA"/>
              </w:rPr>
              <w:t>Власні надходження</w:t>
            </w:r>
          </w:p>
        </w:tc>
        <w:tc>
          <w:tcPr>
            <w:tcW w:w="4678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hAnsi="Times New Roman"/>
                <w:sz w:val="28"/>
                <w:szCs w:val="28"/>
                <w:lang w:val="uk-UA"/>
              </w:rPr>
              <w:t>Міжбюджетні трансферти</w:t>
            </w:r>
          </w:p>
        </w:tc>
      </w:tr>
      <w:tr w:rsidR="008E03B2" w:rsidRPr="008E03B2" w:rsidTr="000C49D9">
        <w:trPr>
          <w:trHeight w:val="1499"/>
        </w:trPr>
        <w:tc>
          <w:tcPr>
            <w:tcW w:w="4677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1FE9B0A" wp14:editId="3F8E9750">
                  <wp:extent cx="2847975" cy="1781175"/>
                  <wp:effectExtent l="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hAnsi="Times New Roman"/>
                <w:color w:val="F4B083" w:themeColor="accent2" w:themeTint="99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color w:val="F4B083" w:themeColor="accent2" w:themeTint="99"/>
                <w:szCs w:val="24"/>
              </w:rPr>
              <w:drawing>
                <wp:inline distT="0" distB="0" distL="0" distR="0" wp14:anchorId="5C4FB93E" wp14:editId="79826FEA">
                  <wp:extent cx="3143250" cy="1762125"/>
                  <wp:effectExtent l="0" t="0" r="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2.1. Власні та закріплені надходження загального фонду</w:t>
      </w:r>
    </w:p>
    <w:p w:rsidR="008E03B2" w:rsidRDefault="00E95EF5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За </w:t>
      </w:r>
      <w:r w:rsidR="00384E28">
        <w:rPr>
          <w:rFonts w:ascii="Times New Roman" w:eastAsia="Times New Roman" w:hAnsi="Times New Roman"/>
          <w:sz w:val="28"/>
          <w:szCs w:val="28"/>
          <w:lang w:val="uk-UA"/>
        </w:rPr>
        <w:t>9 місяців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2023</w:t>
      </w:r>
      <w:r w:rsidR="008E03B2"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року до загального фонду бюджету Степанківської сільської  територіальної громади надійшло власних та закріплених надходжень всього в сумі </w:t>
      </w:r>
      <w:r w:rsidR="00384E28">
        <w:rPr>
          <w:rFonts w:ascii="Times New Roman" w:eastAsia="Times New Roman" w:hAnsi="Times New Roman"/>
          <w:sz w:val="28"/>
          <w:szCs w:val="28"/>
          <w:lang w:val="uk-UA"/>
        </w:rPr>
        <w:t>86615424,32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8E03B2"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грн, виконання становить </w:t>
      </w:r>
      <w:r w:rsidR="00384E28">
        <w:rPr>
          <w:rFonts w:ascii="Times New Roman" w:eastAsia="Times New Roman" w:hAnsi="Times New Roman"/>
          <w:sz w:val="28"/>
          <w:szCs w:val="28"/>
          <w:lang w:val="uk-UA"/>
        </w:rPr>
        <w:t>171,32</w:t>
      </w:r>
      <w:r w:rsidR="008E03B2" w:rsidRPr="008E03B2">
        <w:rPr>
          <w:rFonts w:ascii="Times New Roman" w:eastAsia="Times New Roman" w:hAnsi="Times New Roman"/>
          <w:sz w:val="28"/>
          <w:szCs w:val="28"/>
          <w:lang w:val="uk-UA"/>
        </w:rPr>
        <w:t>%. Фактично отримані до бюджету власні та закріпле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ні надходження за </w:t>
      </w:r>
      <w:r w:rsidR="00852CDD">
        <w:rPr>
          <w:rFonts w:ascii="Times New Roman" w:eastAsia="Times New Roman" w:hAnsi="Times New Roman"/>
          <w:sz w:val="28"/>
          <w:szCs w:val="28"/>
          <w:lang w:val="uk-UA"/>
        </w:rPr>
        <w:t>9 місяців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2023</w:t>
      </w:r>
      <w:r w:rsidR="008E03B2"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року включають:</w:t>
      </w:r>
    </w:p>
    <w:p w:rsidR="000C5BDD" w:rsidRDefault="000C5BDD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C5BDD" w:rsidRDefault="000C5BDD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67B6C" w:rsidRDefault="00F67B6C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67B6C" w:rsidRDefault="00F67B6C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67B6C" w:rsidRDefault="00F67B6C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tbl>
      <w:tblPr>
        <w:tblW w:w="10120" w:type="dxa"/>
        <w:tblLook w:val="04A0" w:firstRow="1" w:lastRow="0" w:firstColumn="1" w:lastColumn="0" w:noHBand="0" w:noVBand="1"/>
      </w:tblPr>
      <w:tblGrid>
        <w:gridCol w:w="840"/>
        <w:gridCol w:w="5353"/>
        <w:gridCol w:w="1031"/>
        <w:gridCol w:w="1029"/>
        <w:gridCol w:w="1050"/>
        <w:gridCol w:w="817"/>
      </w:tblGrid>
      <w:tr w:rsidR="00852CDD" w:rsidRPr="00852CDD" w:rsidTr="00852CDD">
        <w:trPr>
          <w:trHeight w:val="199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</w:t>
            </w:r>
          </w:p>
        </w:tc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</w:t>
            </w:r>
          </w:p>
        </w:tc>
        <w:tc>
          <w:tcPr>
            <w:tcW w:w="3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Виконання з початку року</w:t>
            </w:r>
          </w:p>
        </w:tc>
      </w:tr>
      <w:tr w:rsidR="00852CDD" w:rsidRPr="00852CDD" w:rsidTr="00852CDD">
        <w:trPr>
          <w:trHeight w:val="679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uk-UA" w:eastAsia="uk-UA"/>
              </w:rPr>
              <w:t>Уточнений план на період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uk-UA" w:eastAsia="uk-UA"/>
              </w:rPr>
              <w:t>Фактично надійшло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uk-UA" w:eastAsia="uk-UA"/>
              </w:rPr>
              <w:t>(+/-)</w:t>
            </w: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uk-UA" w:eastAsia="uk-UA"/>
              </w:rPr>
              <w:br/>
              <w:t>відхилення до уточненого плану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uk-UA" w:eastAsia="uk-UA"/>
              </w:rPr>
              <w:t>%</w:t>
            </w: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uk-UA" w:eastAsia="uk-UA"/>
              </w:rPr>
              <w:br/>
              <w:t>виконання до уточненого плану</w:t>
            </w:r>
          </w:p>
        </w:tc>
      </w:tr>
      <w:tr w:rsidR="00852CDD" w:rsidRPr="00852CDD" w:rsidTr="00852CDD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10000000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Податкові надходження 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50 359 205,00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85 791 660,18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35 432 455,18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170,36 %</w:t>
            </w:r>
          </w:p>
        </w:tc>
      </w:tr>
      <w:tr w:rsidR="00852CDD" w:rsidRPr="00852CDD" w:rsidTr="00852CDD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11000000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Податки на доходи, податки на прибуток, податки на збільшення ринкової вартості 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38 306 790,00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73 380 121,47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35 073 331,47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191,56 %</w:t>
            </w:r>
          </w:p>
        </w:tc>
      </w:tr>
      <w:tr w:rsidR="00852CDD" w:rsidRPr="00852CDD" w:rsidTr="00852CDD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11010000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Податок та збір на доходи фізичних осіб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38 306 790,00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73 380 121,47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35 073 331,47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191,56 %</w:t>
            </w:r>
          </w:p>
        </w:tc>
      </w:tr>
      <w:tr w:rsidR="00852CDD" w:rsidRPr="00852CDD" w:rsidTr="00852CDD">
        <w:trPr>
          <w:trHeight w:val="5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11010100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Податок на доходи фізичних осіб,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18 614 772,00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18 566 653,37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-48 118,63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99,74 %</w:t>
            </w:r>
          </w:p>
        </w:tc>
      </w:tr>
      <w:tr w:rsidR="00852CDD" w:rsidRPr="00852CDD" w:rsidTr="00852CDD">
        <w:trPr>
          <w:trHeight w:val="6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11010200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18 791 618,00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52 376 359,28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33 584 741,28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278,72 %</w:t>
            </w:r>
          </w:p>
        </w:tc>
      </w:tr>
      <w:tr w:rsidR="00852CDD" w:rsidRPr="00852CDD" w:rsidTr="00852CDD">
        <w:trPr>
          <w:trHeight w:val="5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11010400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Податок на доходи фізичних осіб,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718 000,00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1 912 842,00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1 194 842,00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266,41 %</w:t>
            </w:r>
          </w:p>
        </w:tc>
      </w:tr>
      <w:tr w:rsidR="00852CDD" w:rsidRPr="00852CDD" w:rsidTr="00852CDD">
        <w:trPr>
          <w:trHeight w:val="5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11010500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Податок на доходи фізичних осіб, що сплачується фізичними особами за результатами річного декларування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182 400,00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524 266,82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341 866,82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287,43 %</w:t>
            </w:r>
          </w:p>
        </w:tc>
      </w:tr>
      <w:tr w:rsidR="00852CDD" w:rsidRPr="00852CDD" w:rsidTr="00852CDD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13000000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Рентна плата та плата за використання інших природних ресурсів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96 195,00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150 749,22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54 554,22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156,71 %</w:t>
            </w:r>
          </w:p>
        </w:tc>
      </w:tr>
      <w:tr w:rsidR="00852CDD" w:rsidRPr="00852CDD" w:rsidTr="00852CDD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13010000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Рентна плата за спеціальне використання лісових ресурсів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16 575,00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33 364,05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16 789,05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201,29 %</w:t>
            </w:r>
          </w:p>
        </w:tc>
      </w:tr>
      <w:tr w:rsidR="00852CDD" w:rsidRPr="00852CDD" w:rsidTr="00852CDD">
        <w:trPr>
          <w:trHeight w:val="65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13010200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Рентна плата за спеціальне використання лісових ресурсів (крім рентної плати за спеціальне використання лісових ресурсів в частині деревини, заготовленої в порядку рубок головного користування)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16 575,00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33 364,05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16 789,05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201,29 %</w:t>
            </w:r>
          </w:p>
        </w:tc>
      </w:tr>
      <w:tr w:rsidR="00852CDD" w:rsidRPr="00852CDD" w:rsidTr="00852CDD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13030000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Рентна плата за користування надрами загальнодержавного значення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79 620,00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117 385,17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37 765,17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147,43 %</w:t>
            </w:r>
          </w:p>
        </w:tc>
      </w:tr>
      <w:tr w:rsidR="00852CDD" w:rsidRPr="00852CDD" w:rsidTr="00852CDD">
        <w:trPr>
          <w:trHeight w:val="5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13030100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Рентна плата за користування надрами для видобування інших корисних копалин загальнодержавного значення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79 620,00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117 385,17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37 765,17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147,43 %</w:t>
            </w:r>
          </w:p>
        </w:tc>
      </w:tr>
      <w:tr w:rsidR="00852CDD" w:rsidRPr="00852CDD" w:rsidTr="00852CDD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14000000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Внутрішні податки на товари та послуги 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3 353 745,00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2 476 975,25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-876 769,75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73,86 %</w:t>
            </w:r>
          </w:p>
        </w:tc>
      </w:tr>
      <w:tr w:rsidR="00852CDD" w:rsidRPr="00852CDD" w:rsidTr="00852CDD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14020000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Акцизний податок з вироблених в Україні підакцизних товарів (продукції)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358 750,00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178 858,20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-179 891,80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49,86 %</w:t>
            </w:r>
          </w:p>
        </w:tc>
      </w:tr>
      <w:tr w:rsidR="00852CDD" w:rsidRPr="00852CDD" w:rsidTr="00852CDD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14021900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Пальне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358 750,00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178 858,20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-179 891,80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49,86 %</w:t>
            </w:r>
          </w:p>
        </w:tc>
      </w:tr>
      <w:tr w:rsidR="00852CDD" w:rsidRPr="00852CDD" w:rsidTr="00852CDD">
        <w:trPr>
          <w:trHeight w:val="5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14030000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Акцизний податок з ввезених на митну територію України підакцизних товарів (продукції)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1 440 200,00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639 018,26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-801 181,74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44,37 %</w:t>
            </w:r>
          </w:p>
        </w:tc>
      </w:tr>
      <w:tr w:rsidR="00852CDD" w:rsidRPr="00852CDD" w:rsidTr="00852CDD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14031900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Пальне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1 440 200,00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639 018,26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-801 181,74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44,37 %</w:t>
            </w:r>
          </w:p>
        </w:tc>
      </w:tr>
      <w:tr w:rsidR="00852CDD" w:rsidRPr="00852CDD" w:rsidTr="00852CDD">
        <w:trPr>
          <w:trHeight w:val="5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14040000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Акцизний податок з реалізації суб’єктами господарювання роздрібної торгівлі підакцизних товарів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1 554 795,00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1 659 098,79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104 303,79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106,71 %</w:t>
            </w:r>
          </w:p>
        </w:tc>
      </w:tr>
      <w:tr w:rsidR="00852CDD" w:rsidRPr="00852CDD" w:rsidTr="00852CDD">
        <w:trPr>
          <w:trHeight w:val="95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14040100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Акцизний податок з реалізації виробниками та/або імпортерами, у тому числі в роздрібній торгівлі тютюнових виробів, тютюну та промислових замінників тютюну, рідин, що використовуються в електронних сигаретах, що оподатковується згідно з підпунктом 213.1.14 пункту 213.1 статті 213 Податкового кодексу України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977 463,00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1 342 487,65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365 024,65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137,34 %</w:t>
            </w:r>
          </w:p>
        </w:tc>
      </w:tr>
      <w:tr w:rsidR="00852CDD" w:rsidRPr="00852CDD" w:rsidTr="00852CDD">
        <w:trPr>
          <w:trHeight w:val="5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14040200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Акцизний податок з реалізації суб’єктами господарювання роздрібної торгівлі підакцизних товарів (крім тих, що оподатковуються згідно з підпунктом 213.1.14 пункту 213.1 статті 213 Податкового кодексу України)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577 332,00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316 611,14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-260 720,86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54,84 %</w:t>
            </w:r>
          </w:p>
        </w:tc>
      </w:tr>
      <w:tr w:rsidR="00852CDD" w:rsidRPr="00852CDD" w:rsidTr="00852CDD">
        <w:trPr>
          <w:trHeight w:val="5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18000000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Місцеві податки та збори, що сплачуються (перераховуються) згідно з Податковим кодексом України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8 602 475,00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9 783 814,24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1 181 339,24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113,73 %</w:t>
            </w:r>
          </w:p>
        </w:tc>
      </w:tr>
      <w:tr w:rsidR="00852CDD" w:rsidRPr="00852CDD" w:rsidTr="00852CDD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18010000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Податок на майно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5 225 545,00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6 167 428,73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941 883,73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118,02 %</w:t>
            </w:r>
          </w:p>
        </w:tc>
      </w:tr>
      <w:tr w:rsidR="00852CDD" w:rsidRPr="00852CDD" w:rsidTr="00852CDD">
        <w:trPr>
          <w:trHeight w:val="4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18010100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Податок на нерухоме майно, відмінне від земельної ділянки, сплачений юридичними особами, які є власниками об`єктів житлової нерухомості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2 850,00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3 357,34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507,34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117,80 %</w:t>
            </w:r>
          </w:p>
        </w:tc>
      </w:tr>
      <w:tr w:rsidR="00852CDD" w:rsidRPr="00852CDD" w:rsidTr="00852CDD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18010200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Податок на нерухоме майно, відмінне від земельної ділянки, сплачений фізичними особами, які є власниками об`єктів житлової нерухомості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3 800,00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11 174,54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7 374,54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294,07 %</w:t>
            </w:r>
          </w:p>
        </w:tc>
      </w:tr>
      <w:tr w:rsidR="00852CDD" w:rsidRPr="00852CDD" w:rsidTr="00852CDD">
        <w:trPr>
          <w:trHeight w:val="41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18010300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Податок на нерухоме майно, відмінне від земельної ділянки, сплачений фізичними особами, які є власниками об`єктів нежитлової нерухомості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10 215,00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10 854,20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639,20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106,26 %</w:t>
            </w:r>
          </w:p>
        </w:tc>
      </w:tr>
      <w:tr w:rsidR="00852CDD" w:rsidRPr="00852CDD" w:rsidTr="00852CDD">
        <w:trPr>
          <w:trHeight w:val="41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18010400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Податок на нерухоме майно, відмінне від земельної ділянки, сплачений  юридичними особами, які є власниками об`єктів нежитлової нерухомості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976 035,00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1 262 955,55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286 920,55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129,40 %</w:t>
            </w:r>
          </w:p>
        </w:tc>
      </w:tr>
      <w:tr w:rsidR="00852CDD" w:rsidRPr="00852CDD" w:rsidTr="00852CDD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18010500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Земельний податок з юридичних осіб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690 030,00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743 780,64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53 750,64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107,79 %</w:t>
            </w:r>
          </w:p>
        </w:tc>
      </w:tr>
      <w:tr w:rsidR="00852CDD" w:rsidRPr="00852CDD" w:rsidTr="00852CDD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18010600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Орендна плата з юридичних осіб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3 126 645,00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3 797 310,28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670 665,28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121,45 %</w:t>
            </w:r>
          </w:p>
        </w:tc>
      </w:tr>
      <w:tr w:rsidR="00852CDD" w:rsidRPr="00852CDD" w:rsidTr="00852CDD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18010700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Земельний податок з фізичних осіб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206 000,00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113 004,37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-92 995,63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54,86 %</w:t>
            </w:r>
          </w:p>
        </w:tc>
      </w:tr>
      <w:tr w:rsidR="00852CDD" w:rsidRPr="00852CDD" w:rsidTr="00852CDD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lastRenderedPageBreak/>
              <w:t>18010900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Орендна плата з фізичних осіб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209 970,00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206 241,81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-3 728,19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98,22 %</w:t>
            </w:r>
          </w:p>
        </w:tc>
      </w:tr>
      <w:tr w:rsidR="00852CDD" w:rsidRPr="00852CDD" w:rsidTr="00852CDD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18011100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Транспортний податок з юридичних осіб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18 750,00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18 750,00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0,00 %</w:t>
            </w:r>
          </w:p>
        </w:tc>
      </w:tr>
      <w:tr w:rsidR="00852CDD" w:rsidRPr="00852CDD" w:rsidTr="00852CDD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18050000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Єдиний податок 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3 376 930,00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3 616 385,51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239 455,51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107,09 %</w:t>
            </w:r>
          </w:p>
        </w:tc>
      </w:tr>
      <w:tr w:rsidR="00852CDD" w:rsidRPr="00852CDD" w:rsidTr="00852CDD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18050300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Єдиний податок з юридичних осіб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178 500,00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314 838,21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136 338,21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176,38 %</w:t>
            </w:r>
          </w:p>
        </w:tc>
      </w:tr>
      <w:tr w:rsidR="00852CDD" w:rsidRPr="00852CDD" w:rsidTr="00852CDD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18050400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Єдиний податок з фізичних осіб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2 595 480,00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2 657 101,75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61 621,75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102,37 %</w:t>
            </w:r>
          </w:p>
        </w:tc>
      </w:tr>
      <w:tr w:rsidR="00852CDD" w:rsidRPr="00852CDD" w:rsidTr="00852CDD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18050500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 xml:space="preserve">Єдиний податок з сільськогосподарських товаровиробників,  у яких частка сільськогосподарського </w:t>
            </w:r>
            <w:proofErr w:type="spellStart"/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товаровиробництва</w:t>
            </w:r>
            <w:proofErr w:type="spellEnd"/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 xml:space="preserve"> за попередній податковий (звітний) рік дорівнює або перевищує 75 відсотків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602 950,00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644 445,55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41 495,55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106,88 %</w:t>
            </w:r>
          </w:p>
        </w:tc>
      </w:tr>
      <w:tr w:rsidR="00852CDD" w:rsidRPr="00852CDD" w:rsidTr="00852CDD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20000000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Неподаткові надходження 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198 903,00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823 764,14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624 861,14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414,15 %</w:t>
            </w:r>
          </w:p>
        </w:tc>
      </w:tr>
      <w:tr w:rsidR="00852CDD" w:rsidRPr="00852CDD" w:rsidTr="00852CDD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21000000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Доходи від власності та підприємницької діяльності 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653 654,24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653 654,24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0,00 %</w:t>
            </w:r>
          </w:p>
        </w:tc>
      </w:tr>
      <w:tr w:rsidR="00852CDD" w:rsidRPr="00852CDD" w:rsidTr="00852CDD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21080000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Інші надходження 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653 654,24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653 654,24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0,00 %</w:t>
            </w:r>
          </w:p>
        </w:tc>
      </w:tr>
      <w:tr w:rsidR="00852CDD" w:rsidRPr="00852CDD" w:rsidTr="00852CDD">
        <w:trPr>
          <w:trHeight w:val="5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21080900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Штрафні санкції за порушення законодавства про патентування, за порушення норм регулювання обігу готівки та про застосування реєстраторів розрахункових операцій у сфері торгівлі, громадського харчування та послуг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-85,00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-85,00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0,00 %</w:t>
            </w:r>
          </w:p>
        </w:tc>
      </w:tr>
      <w:tr w:rsidR="00852CDD" w:rsidRPr="00852CDD" w:rsidTr="00852CDD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21081100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Адміністративні штрафи та інші санкції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7 136,00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7 136,00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0,00 %</w:t>
            </w:r>
          </w:p>
        </w:tc>
      </w:tr>
      <w:tr w:rsidR="00852CDD" w:rsidRPr="00852CDD" w:rsidTr="00852CDD">
        <w:trPr>
          <w:trHeight w:val="72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21081500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Штрафні санкції, що застосовуються відповідно до Закону України «Про державне регулювання виробництва і обігу спирту етилового, коньячного і плодового, алкогольних напоїв, тютюнових виробів, рідин, що використовуються в електронних сигаретах, та пального»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13 600,00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13 600,00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0,00 %</w:t>
            </w:r>
          </w:p>
        </w:tc>
      </w:tr>
      <w:tr w:rsidR="00852CDD" w:rsidRPr="00852CDD" w:rsidTr="00852CDD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21081800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Адміністративні штрафи за адміністративні правопорушення у сфері забезпечення безпеки дорожнього руху, зафіксовані в автоматичному режимі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633 003,24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633 003,24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0,00 %</w:t>
            </w:r>
          </w:p>
        </w:tc>
      </w:tr>
      <w:tr w:rsidR="00852CDD" w:rsidRPr="00852CDD" w:rsidTr="00852CDD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22000000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Адміністративні збори та платежі, доходи від некомерційної господарської діяльності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198 903,00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166 009,90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-32 893,10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83,46 %</w:t>
            </w:r>
          </w:p>
        </w:tc>
      </w:tr>
      <w:tr w:rsidR="00852CDD" w:rsidRPr="00852CDD" w:rsidTr="00852CDD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22010000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Плата за надання адміністративних послуг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183 000,00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145 806,32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-37 193,68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79,68 %</w:t>
            </w:r>
          </w:p>
        </w:tc>
      </w:tr>
      <w:tr w:rsidR="00852CDD" w:rsidRPr="00852CDD" w:rsidTr="00852CDD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22012500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Плата за надання інших адміністративних послуг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7 500,00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16 692,32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9 192,32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222,56 %</w:t>
            </w:r>
          </w:p>
        </w:tc>
      </w:tr>
      <w:tr w:rsidR="00852CDD" w:rsidRPr="00852CDD" w:rsidTr="00852CDD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22012600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Адміністративний збір за державну реєстрацію речових прав на нерухоме майно та їх обтяжень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175 500,00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129 114,00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-46 386,00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73,57 %</w:t>
            </w:r>
          </w:p>
        </w:tc>
      </w:tr>
      <w:tr w:rsidR="00852CDD" w:rsidRPr="00852CDD" w:rsidTr="00852CDD">
        <w:trPr>
          <w:trHeight w:val="5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22080000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Надходження від орендної плати за користування цілісним майновим комплексом та іншим державним майном 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15 750,00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19 601,82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3 851,82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124,46 %</w:t>
            </w:r>
          </w:p>
        </w:tc>
      </w:tr>
      <w:tr w:rsidR="00852CDD" w:rsidRPr="00852CDD" w:rsidTr="00852CDD">
        <w:trPr>
          <w:trHeight w:val="5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22080400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Надходження від орендної плати за користування майновим комплексом та іншим майном, що перебуває в комунальній власності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15 750,00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19 601,82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3 851,82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124,46 %</w:t>
            </w:r>
          </w:p>
        </w:tc>
      </w:tr>
      <w:tr w:rsidR="00852CDD" w:rsidRPr="00852CDD" w:rsidTr="00852CDD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22090000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Державне мито 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153,00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601,76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448,76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393,31 %</w:t>
            </w:r>
          </w:p>
        </w:tc>
      </w:tr>
      <w:tr w:rsidR="00852CDD" w:rsidRPr="00852CDD" w:rsidTr="00852CDD">
        <w:trPr>
          <w:trHeight w:val="76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22090100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Державне мито, що сплачується за місцем розгляду та оформлення документів, у тому числі за оформлення документів на спадщину і дарування 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153,00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91,76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-61,24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59,97 %</w:t>
            </w:r>
          </w:p>
        </w:tc>
      </w:tr>
      <w:tr w:rsidR="00852CDD" w:rsidRPr="00852CDD" w:rsidTr="00852CDD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22090200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Державне мито, не віднесене до інших категорій 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510,00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510,00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0,00 %</w:t>
            </w:r>
          </w:p>
        </w:tc>
      </w:tr>
      <w:tr w:rsidR="00852CDD" w:rsidRPr="00852CDD" w:rsidTr="00852CDD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24000000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Інші неподаткові надходження 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4 100,00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4 100,00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0,00 %</w:t>
            </w:r>
          </w:p>
        </w:tc>
      </w:tr>
      <w:tr w:rsidR="00852CDD" w:rsidRPr="00852CDD" w:rsidTr="00852CDD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24060000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Інші надходження 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4 100,00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4 100,00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0,00 %</w:t>
            </w:r>
          </w:p>
        </w:tc>
      </w:tr>
      <w:tr w:rsidR="00852CDD" w:rsidRPr="00852CDD" w:rsidTr="00852CDD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24060300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Інші надходження 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4 100,00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4 100,00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DD" w:rsidRPr="00852CDD" w:rsidRDefault="00852CDD" w:rsidP="00852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52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0,00 %</w:t>
            </w:r>
          </w:p>
        </w:tc>
      </w:tr>
    </w:tbl>
    <w:p w:rsidR="00F67B6C" w:rsidRDefault="00F67B6C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8E03B2">
        <w:rPr>
          <w:rFonts w:ascii="Times New Roman" w:eastAsia="Times New Roman" w:hAnsi="Times New Roman"/>
          <w:sz w:val="24"/>
          <w:szCs w:val="24"/>
          <w:lang w:val="uk-UA"/>
        </w:rPr>
        <w:t>СТРУКТУРА ВЛАСНИХ ТА ЗАКРІПЛЕНИХ НАДХОДЖЕНЬ ЗАГАЛЬНОГО ФОНДУ БЮДЖЕТУ СТЕПАНКІВСЬКОЇ СІЛЬСЬКОЇ ТЕРИТОРІ</w:t>
      </w:r>
      <w:r w:rsidR="003D154E">
        <w:rPr>
          <w:rFonts w:ascii="Times New Roman" w:eastAsia="Times New Roman" w:hAnsi="Times New Roman"/>
          <w:sz w:val="24"/>
          <w:szCs w:val="24"/>
          <w:lang w:val="uk-UA"/>
        </w:rPr>
        <w:t xml:space="preserve">АЛЬНОЇ ГРОМАДИ ЗА </w:t>
      </w:r>
      <w:r w:rsidR="00852CDD">
        <w:rPr>
          <w:rFonts w:ascii="Times New Roman" w:eastAsia="Times New Roman" w:hAnsi="Times New Roman"/>
          <w:sz w:val="24"/>
          <w:szCs w:val="24"/>
          <w:lang w:val="uk-UA"/>
        </w:rPr>
        <w:t>9 МІСЯЦІВ</w:t>
      </w:r>
      <w:r w:rsidR="00B67B77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3D154E">
        <w:rPr>
          <w:rFonts w:ascii="Times New Roman" w:eastAsia="Times New Roman" w:hAnsi="Times New Roman"/>
          <w:sz w:val="24"/>
          <w:szCs w:val="24"/>
          <w:lang w:val="uk-UA"/>
        </w:rPr>
        <w:t>2023</w:t>
      </w:r>
      <w:r w:rsidRPr="008E03B2">
        <w:rPr>
          <w:rFonts w:ascii="Times New Roman" w:eastAsia="Times New Roman" w:hAnsi="Times New Roman"/>
          <w:sz w:val="24"/>
          <w:szCs w:val="24"/>
          <w:lang w:val="uk-UA"/>
        </w:rPr>
        <w:t xml:space="preserve"> РОКУ</w:t>
      </w:r>
    </w:p>
    <w:p w:rsidR="008E03B2" w:rsidRPr="008E03B2" w:rsidRDefault="008E03B2" w:rsidP="003D15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val="uk-UA"/>
        </w:rPr>
      </w:pPr>
      <w:r w:rsidRPr="008E03B2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1C0C4F88" wp14:editId="1F53E10F">
            <wp:extent cx="5543550" cy="2476500"/>
            <wp:effectExtent l="0" t="0" r="0" b="0"/>
            <wp:docPr id="5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lastRenderedPageBreak/>
        <w:t>2.2. Міжбюджетні трансферти загального фонду</w:t>
      </w:r>
    </w:p>
    <w:p w:rsidR="0004620F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За  </w:t>
      </w:r>
      <w:r w:rsidR="00453C3F">
        <w:rPr>
          <w:rFonts w:ascii="Times New Roman" w:eastAsia="Times New Roman" w:hAnsi="Times New Roman"/>
          <w:sz w:val="28"/>
          <w:szCs w:val="28"/>
          <w:lang w:val="uk-UA"/>
        </w:rPr>
        <w:t xml:space="preserve">9 місяців </w:t>
      </w:r>
      <w:r w:rsidR="00FE15A4">
        <w:rPr>
          <w:rFonts w:ascii="Times New Roman" w:eastAsia="Times New Roman" w:hAnsi="Times New Roman"/>
          <w:sz w:val="28"/>
          <w:szCs w:val="28"/>
          <w:lang w:val="uk-UA"/>
        </w:rPr>
        <w:t>2023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року до загального фонду бюджету сільської територіальної громади надійшло міжбюджетних трансфертів всього в сумі </w:t>
      </w:r>
      <w:r w:rsidR="00453C3F">
        <w:rPr>
          <w:rFonts w:ascii="Times New Roman" w:eastAsia="Times New Roman" w:hAnsi="Times New Roman"/>
          <w:sz w:val="28"/>
          <w:szCs w:val="28"/>
          <w:lang w:val="uk-UA"/>
        </w:rPr>
        <w:t>14155021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при уточненому плані на період </w:t>
      </w:r>
      <w:r w:rsidR="00453C3F">
        <w:rPr>
          <w:rFonts w:ascii="Times New Roman" w:eastAsia="Times New Roman" w:hAnsi="Times New Roman"/>
          <w:sz w:val="28"/>
          <w:szCs w:val="28"/>
          <w:lang w:val="uk-UA"/>
        </w:rPr>
        <w:t>14158112</w:t>
      </w:r>
      <w:r w:rsidR="00FE15A4">
        <w:rPr>
          <w:rFonts w:ascii="Times New Roman" w:eastAsia="Times New Roman" w:hAnsi="Times New Roman"/>
          <w:sz w:val="28"/>
          <w:szCs w:val="28"/>
          <w:lang w:val="uk-UA"/>
        </w:rPr>
        <w:t xml:space="preserve"> грн виконання становить </w:t>
      </w:r>
      <w:r w:rsidR="0004620F">
        <w:rPr>
          <w:rFonts w:ascii="Times New Roman" w:eastAsia="Times New Roman" w:hAnsi="Times New Roman"/>
          <w:sz w:val="28"/>
          <w:szCs w:val="28"/>
          <w:lang w:val="uk-UA"/>
        </w:rPr>
        <w:t>99,98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%, в тому числі:</w:t>
      </w:r>
    </w:p>
    <w:p w:rsidR="0004620F" w:rsidRDefault="0004620F" w:rsidP="008E03B2">
      <w:pPr>
        <w:spacing w:after="0" w:line="240" w:lineRule="auto"/>
        <w:jc w:val="both"/>
        <w:rPr>
          <w:lang w:val="uk-UA"/>
        </w:rPr>
      </w:pPr>
    </w:p>
    <w:tbl>
      <w:tblPr>
        <w:tblW w:w="10024" w:type="dxa"/>
        <w:tblLook w:val="04A0" w:firstRow="1" w:lastRow="0" w:firstColumn="1" w:lastColumn="0" w:noHBand="0" w:noVBand="1"/>
      </w:tblPr>
      <w:tblGrid>
        <w:gridCol w:w="839"/>
        <w:gridCol w:w="5252"/>
        <w:gridCol w:w="1032"/>
        <w:gridCol w:w="1031"/>
        <w:gridCol w:w="1052"/>
        <w:gridCol w:w="818"/>
      </w:tblGrid>
      <w:tr w:rsidR="0004620F" w:rsidRPr="0004620F" w:rsidTr="0004620F">
        <w:trPr>
          <w:trHeight w:val="199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0F" w:rsidRPr="0004620F" w:rsidRDefault="0004620F" w:rsidP="0004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</w:t>
            </w:r>
          </w:p>
        </w:tc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0F" w:rsidRPr="0004620F" w:rsidRDefault="0004620F" w:rsidP="0004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</w:t>
            </w:r>
          </w:p>
        </w:tc>
        <w:tc>
          <w:tcPr>
            <w:tcW w:w="3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0F" w:rsidRPr="0004620F" w:rsidRDefault="0004620F" w:rsidP="0004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Виконання з початку року</w:t>
            </w:r>
          </w:p>
        </w:tc>
      </w:tr>
      <w:tr w:rsidR="0004620F" w:rsidRPr="0004620F" w:rsidTr="0004620F">
        <w:trPr>
          <w:trHeight w:val="679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0F" w:rsidRPr="0004620F" w:rsidRDefault="0004620F" w:rsidP="000462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5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0F" w:rsidRPr="0004620F" w:rsidRDefault="0004620F" w:rsidP="000462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0F" w:rsidRPr="0004620F" w:rsidRDefault="0004620F" w:rsidP="0004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uk-UA" w:eastAsia="uk-UA"/>
              </w:rPr>
              <w:t>Уточнений план на період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0F" w:rsidRPr="0004620F" w:rsidRDefault="0004620F" w:rsidP="0004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uk-UA" w:eastAsia="uk-UA"/>
              </w:rPr>
              <w:t>Фактично надійшло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0F" w:rsidRPr="0004620F" w:rsidRDefault="0004620F" w:rsidP="0004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uk-UA" w:eastAsia="uk-UA"/>
              </w:rPr>
              <w:t>(+/-)</w:t>
            </w: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uk-UA" w:eastAsia="uk-UA"/>
              </w:rPr>
              <w:br/>
              <w:t>відхилення до уточненого плану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0F" w:rsidRPr="0004620F" w:rsidRDefault="0004620F" w:rsidP="0004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uk-UA" w:eastAsia="uk-UA"/>
              </w:rPr>
              <w:t>%</w:t>
            </w: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uk-UA" w:eastAsia="uk-UA"/>
              </w:rPr>
              <w:br/>
              <w:t>виконання до уточненого плану</w:t>
            </w:r>
          </w:p>
        </w:tc>
      </w:tr>
      <w:tr w:rsidR="0004620F" w:rsidRPr="0004620F" w:rsidTr="0004620F">
        <w:trPr>
          <w:trHeight w:val="25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40000000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Офіційні трансферти 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14 158 112,00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14 155 021,00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-3 091,00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99,98 %</w:t>
            </w:r>
          </w:p>
        </w:tc>
      </w:tr>
      <w:tr w:rsidR="0004620F" w:rsidRPr="0004620F" w:rsidTr="0004620F">
        <w:trPr>
          <w:trHeight w:val="25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41000000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Від органів державного управління 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14 158 112,00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14 155 021,00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-3 091,00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99,98 %</w:t>
            </w:r>
          </w:p>
        </w:tc>
      </w:tr>
      <w:tr w:rsidR="0004620F" w:rsidRPr="0004620F" w:rsidTr="0004620F">
        <w:trPr>
          <w:trHeight w:val="2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41030000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Субвенції з державного бюджету місцевим бюджетам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11 974 200,00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11 974 200,00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100,00 %</w:t>
            </w:r>
          </w:p>
        </w:tc>
      </w:tr>
      <w:tr w:rsidR="0004620F" w:rsidRPr="0004620F" w:rsidTr="0004620F">
        <w:trPr>
          <w:trHeight w:val="27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41033900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Освітня субвенція з державного бюджету місцевим бюджетам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11 974 200,00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11 974 200,00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100,00 %</w:t>
            </w:r>
          </w:p>
        </w:tc>
      </w:tr>
      <w:tr w:rsidR="0004620F" w:rsidRPr="0004620F" w:rsidTr="0004620F">
        <w:trPr>
          <w:trHeight w:val="281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41040000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Дотації з місцевих бюджетів іншим місцевим бюджетам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63 000,00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63 000,00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100,00 %</w:t>
            </w:r>
          </w:p>
        </w:tc>
      </w:tr>
      <w:tr w:rsidR="0004620F" w:rsidRPr="0004620F" w:rsidTr="0004620F">
        <w:trPr>
          <w:trHeight w:val="58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41040200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Дотація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63 000,00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63 000,00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100,00 %</w:t>
            </w:r>
          </w:p>
        </w:tc>
      </w:tr>
      <w:tr w:rsidR="0004620F" w:rsidRPr="0004620F" w:rsidTr="0004620F">
        <w:trPr>
          <w:trHeight w:val="2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41050000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uk-UA"/>
              </w:rPr>
              <w:t>Субвенції з місцевих бюджетів іншим місцевим бюджетам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2 120 912,00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2 117 821,00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-3 091,00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99,85 %</w:t>
            </w:r>
          </w:p>
        </w:tc>
      </w:tr>
      <w:tr w:rsidR="0004620F" w:rsidRPr="0004620F" w:rsidTr="0004620F">
        <w:trPr>
          <w:trHeight w:val="573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41051200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20 502,00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20 502,00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100,00 %</w:t>
            </w:r>
          </w:p>
        </w:tc>
      </w:tr>
      <w:tr w:rsidR="0004620F" w:rsidRPr="0004620F" w:rsidTr="0004620F">
        <w:trPr>
          <w:trHeight w:val="51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41051700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Субвенція з місцевого бюджету 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9 216,00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9 216,00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100,00 %</w:t>
            </w:r>
          </w:p>
        </w:tc>
      </w:tr>
      <w:tr w:rsidR="0004620F" w:rsidRPr="0004620F" w:rsidTr="0004620F">
        <w:trPr>
          <w:trHeight w:val="25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41053900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uk-UA"/>
              </w:rPr>
              <w:t>Інші субвенції з місцевого бюджету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2 091 194,00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2 088 103,00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-3 091,00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0F" w:rsidRPr="0004620F" w:rsidRDefault="0004620F" w:rsidP="00046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4620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99,85 %</w:t>
            </w:r>
          </w:p>
        </w:tc>
      </w:tr>
    </w:tbl>
    <w:p w:rsidR="0004620F" w:rsidRDefault="0004620F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3. Спеціальний фонд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За </w:t>
      </w:r>
      <w:r w:rsidR="0004620F">
        <w:rPr>
          <w:rFonts w:ascii="Times New Roman" w:hAnsi="Times New Roman"/>
          <w:sz w:val="28"/>
          <w:szCs w:val="28"/>
          <w:lang w:val="uk-UA" w:eastAsia="en-US"/>
        </w:rPr>
        <w:t>9 місяців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202</w:t>
      </w:r>
      <w:r w:rsidR="00216343">
        <w:rPr>
          <w:rFonts w:ascii="Times New Roman" w:hAnsi="Times New Roman"/>
          <w:sz w:val="28"/>
          <w:szCs w:val="28"/>
          <w:lang w:val="uk-UA" w:eastAsia="en-US"/>
        </w:rPr>
        <w:t>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до спеціального фонду бюджету Степанківської сільської територіальної громади надійшло доходів всього в сумі </w:t>
      </w:r>
      <w:r w:rsidR="00023ADC">
        <w:rPr>
          <w:rFonts w:ascii="Times New Roman" w:hAnsi="Times New Roman"/>
          <w:sz w:val="28"/>
          <w:szCs w:val="28"/>
          <w:lang w:val="uk-UA" w:eastAsia="en-US"/>
        </w:rPr>
        <w:t>431539,99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виконання становить </w:t>
      </w:r>
      <w:r w:rsidR="00023ADC">
        <w:rPr>
          <w:rFonts w:ascii="Times New Roman" w:hAnsi="Times New Roman"/>
          <w:sz w:val="28"/>
          <w:szCs w:val="28"/>
          <w:lang w:val="uk-UA" w:eastAsia="en-US"/>
        </w:rPr>
        <w:t>92,96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 (відносно уточненого плану на період </w:t>
      </w:r>
      <w:r w:rsidR="00023ADC">
        <w:rPr>
          <w:rFonts w:ascii="Times New Roman" w:hAnsi="Times New Roman"/>
          <w:sz w:val="28"/>
          <w:szCs w:val="28"/>
          <w:lang w:val="uk-UA" w:eastAsia="en-US"/>
        </w:rPr>
        <w:t>464240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грн, а в частині власних надходжень віднос</w:t>
      </w:r>
      <w:r w:rsidR="005F1D09">
        <w:rPr>
          <w:rFonts w:ascii="Times New Roman" w:hAnsi="Times New Roman"/>
          <w:sz w:val="28"/>
          <w:szCs w:val="28"/>
          <w:lang w:val="uk-UA" w:eastAsia="en-US"/>
        </w:rPr>
        <w:t>но річного п</w:t>
      </w:r>
      <w:r w:rsidR="0010557F">
        <w:rPr>
          <w:rFonts w:ascii="Times New Roman" w:hAnsi="Times New Roman"/>
          <w:sz w:val="28"/>
          <w:szCs w:val="28"/>
          <w:lang w:val="uk-UA" w:eastAsia="en-US"/>
        </w:rPr>
        <w:t xml:space="preserve">лану), додаток </w:t>
      </w:r>
      <w:r w:rsidR="00023ADC">
        <w:rPr>
          <w:rFonts w:ascii="Times New Roman" w:hAnsi="Times New Roman"/>
          <w:sz w:val="28"/>
          <w:szCs w:val="28"/>
          <w:lang w:val="uk-UA" w:eastAsia="en-US"/>
        </w:rPr>
        <w:t>1</w:t>
      </w:r>
      <w:r w:rsidR="0010557F">
        <w:rPr>
          <w:rFonts w:ascii="Times New Roman" w:hAnsi="Times New Roman"/>
          <w:sz w:val="28"/>
          <w:szCs w:val="28"/>
          <w:lang w:val="uk-UA" w:eastAsia="en-US"/>
        </w:rPr>
        <w:t xml:space="preserve"> до пояснювальної записки.</w:t>
      </w:r>
    </w:p>
    <w:p w:rsidR="008E03B2" w:rsidRDefault="005F1D09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Н</w:t>
      </w:r>
      <w:r w:rsidR="008E03B2" w:rsidRPr="008E03B2">
        <w:rPr>
          <w:rFonts w:ascii="Times New Roman" w:hAnsi="Times New Roman"/>
          <w:sz w:val="28"/>
          <w:szCs w:val="28"/>
          <w:lang w:val="uk-UA" w:eastAsia="en-US"/>
        </w:rPr>
        <w:t>адходжень міжбюджетних трансфертів по спец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іальному фонду за </w:t>
      </w:r>
      <w:r w:rsidR="00023ADC">
        <w:rPr>
          <w:rFonts w:ascii="Times New Roman" w:hAnsi="Times New Roman"/>
          <w:sz w:val="28"/>
          <w:szCs w:val="28"/>
          <w:lang w:val="uk-UA" w:eastAsia="en-US"/>
        </w:rPr>
        <w:t xml:space="preserve">9 місяців </w:t>
      </w:r>
      <w:r>
        <w:rPr>
          <w:rFonts w:ascii="Times New Roman" w:hAnsi="Times New Roman"/>
          <w:sz w:val="28"/>
          <w:szCs w:val="28"/>
          <w:lang w:val="uk-UA" w:eastAsia="en-US"/>
        </w:rPr>
        <w:t>2023</w:t>
      </w:r>
      <w:r w:rsidR="008E03B2"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не було та не планувалось.</w:t>
      </w:r>
    </w:p>
    <w:p w:rsidR="0004620F" w:rsidRPr="008E03B2" w:rsidRDefault="0004620F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3.1. Надходження спеціального фонду без врахування трансфертів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Надходження спец</w:t>
      </w:r>
      <w:r w:rsidR="00A1188D">
        <w:rPr>
          <w:rFonts w:ascii="Times New Roman" w:hAnsi="Times New Roman"/>
          <w:sz w:val="28"/>
          <w:szCs w:val="28"/>
          <w:lang w:val="uk-UA" w:eastAsia="en-US"/>
        </w:rPr>
        <w:t xml:space="preserve">іального фонду за </w:t>
      </w:r>
      <w:r w:rsidR="000E4B86">
        <w:rPr>
          <w:rFonts w:ascii="Times New Roman" w:hAnsi="Times New Roman"/>
          <w:sz w:val="28"/>
          <w:szCs w:val="28"/>
          <w:lang w:val="uk-UA" w:eastAsia="en-US"/>
        </w:rPr>
        <w:t>9 місяців</w:t>
      </w:r>
      <w:r w:rsidR="00A1188D">
        <w:rPr>
          <w:rFonts w:ascii="Times New Roman" w:hAnsi="Times New Roman"/>
          <w:sz w:val="28"/>
          <w:szCs w:val="28"/>
          <w:lang w:val="uk-UA" w:eastAsia="en-US"/>
        </w:rPr>
        <w:t xml:space="preserve">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складають </w:t>
      </w:r>
      <w:r w:rsidR="000E4B86">
        <w:rPr>
          <w:rFonts w:ascii="Times New Roman" w:hAnsi="Times New Roman"/>
          <w:sz w:val="28"/>
          <w:szCs w:val="28"/>
          <w:lang w:val="uk-UA" w:eastAsia="en-US"/>
        </w:rPr>
        <w:t>431539,99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виконання відносно уточненого плану </w:t>
      </w:r>
      <w:r w:rsidR="000E4B86">
        <w:rPr>
          <w:rFonts w:ascii="Times New Roman" w:hAnsi="Times New Roman"/>
          <w:sz w:val="28"/>
          <w:szCs w:val="28"/>
          <w:lang w:val="uk-UA" w:eastAsia="en-US"/>
        </w:rPr>
        <w:t>92,96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 (в частині власних надходжень відносно річного плану), питома вага власних надходжень у надходженнях спец</w:t>
      </w:r>
      <w:r w:rsidR="00A1188D">
        <w:rPr>
          <w:rFonts w:ascii="Times New Roman" w:hAnsi="Times New Roman"/>
          <w:sz w:val="28"/>
          <w:szCs w:val="28"/>
          <w:lang w:val="uk-UA" w:eastAsia="en-US"/>
        </w:rPr>
        <w:t xml:space="preserve">іального фонду за </w:t>
      </w:r>
      <w:r w:rsidR="000E4B86">
        <w:rPr>
          <w:rFonts w:ascii="Times New Roman" w:hAnsi="Times New Roman"/>
          <w:sz w:val="28"/>
          <w:szCs w:val="28"/>
          <w:lang w:val="uk-UA" w:eastAsia="en-US"/>
        </w:rPr>
        <w:t>9 місяців</w:t>
      </w:r>
      <w:r w:rsidR="00675869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A1188D">
        <w:rPr>
          <w:rFonts w:ascii="Times New Roman" w:hAnsi="Times New Roman"/>
          <w:sz w:val="28"/>
          <w:szCs w:val="28"/>
          <w:lang w:val="uk-UA" w:eastAsia="en-US"/>
        </w:rPr>
        <w:t>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становить 100,0%, у тому числі: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-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ab/>
        <w:t>податкові надх</w:t>
      </w:r>
      <w:r w:rsidR="00A1188D">
        <w:rPr>
          <w:rFonts w:ascii="Times New Roman" w:hAnsi="Times New Roman"/>
          <w:sz w:val="28"/>
          <w:szCs w:val="28"/>
          <w:lang w:val="uk-UA" w:eastAsia="en-US"/>
        </w:rPr>
        <w:t xml:space="preserve">одження за </w:t>
      </w:r>
      <w:r w:rsidR="000E4B86">
        <w:rPr>
          <w:rFonts w:ascii="Times New Roman" w:hAnsi="Times New Roman"/>
          <w:sz w:val="28"/>
          <w:szCs w:val="28"/>
          <w:lang w:val="uk-UA" w:eastAsia="en-US"/>
        </w:rPr>
        <w:t>9 місяців</w:t>
      </w:r>
      <w:r w:rsidR="00A1188D">
        <w:rPr>
          <w:rFonts w:ascii="Times New Roman" w:hAnsi="Times New Roman"/>
          <w:sz w:val="28"/>
          <w:szCs w:val="28"/>
          <w:lang w:val="uk-UA" w:eastAsia="en-US"/>
        </w:rPr>
        <w:t xml:space="preserve">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складають </w:t>
      </w:r>
      <w:r w:rsidR="000E4B86">
        <w:rPr>
          <w:rFonts w:ascii="Times New Roman" w:hAnsi="Times New Roman"/>
          <w:sz w:val="28"/>
          <w:szCs w:val="28"/>
          <w:lang w:val="uk-UA" w:eastAsia="en-US"/>
        </w:rPr>
        <w:t>144109,25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грн, виконання </w:t>
      </w:r>
      <w:r w:rsidR="000E4B86">
        <w:rPr>
          <w:rFonts w:ascii="Times New Roman" w:hAnsi="Times New Roman"/>
          <w:sz w:val="28"/>
          <w:szCs w:val="28"/>
          <w:lang w:val="uk-UA" w:eastAsia="en-US"/>
        </w:rPr>
        <w:t>93,37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 відносно уточненого плану на період </w:t>
      </w:r>
      <w:r w:rsidR="000E4B86">
        <w:rPr>
          <w:rFonts w:ascii="Times New Roman" w:hAnsi="Times New Roman"/>
          <w:sz w:val="28"/>
          <w:szCs w:val="28"/>
          <w:lang w:val="uk-UA" w:eastAsia="en-US"/>
        </w:rPr>
        <w:t>154350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</w:t>
      </w:r>
      <w:r w:rsidR="00A1188D">
        <w:rPr>
          <w:rFonts w:ascii="Times New Roman" w:hAnsi="Times New Roman"/>
          <w:sz w:val="28"/>
          <w:szCs w:val="28"/>
          <w:lang w:val="uk-UA" w:eastAsia="en-US"/>
        </w:rPr>
        <w:t>недо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виконання становить в сумі </w:t>
      </w:r>
      <w:r w:rsidR="000E4B86">
        <w:rPr>
          <w:rFonts w:ascii="Times New Roman" w:hAnsi="Times New Roman"/>
          <w:sz w:val="28"/>
          <w:szCs w:val="28"/>
          <w:lang w:val="uk-UA" w:eastAsia="en-US"/>
        </w:rPr>
        <w:t>10240,75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грн, в тому числі по надходженнях екологічного податку в сумі </w:t>
      </w:r>
      <w:r w:rsidR="000E4B86">
        <w:rPr>
          <w:rFonts w:ascii="Times New Roman" w:hAnsi="Times New Roman"/>
          <w:sz w:val="28"/>
          <w:szCs w:val="28"/>
          <w:lang w:val="uk-UA" w:eastAsia="en-US"/>
        </w:rPr>
        <w:t>65779,55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питома вага податкових надходжень у фактичних надходженнях спеціального фонду становить </w:t>
      </w:r>
      <w:r w:rsidR="000E4B86">
        <w:rPr>
          <w:rFonts w:ascii="Times New Roman" w:hAnsi="Times New Roman"/>
          <w:sz w:val="28"/>
          <w:szCs w:val="28"/>
          <w:lang w:val="uk-UA" w:eastAsia="en-US"/>
        </w:rPr>
        <w:t>33,4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%.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1"/>
        <w:gridCol w:w="4498"/>
      </w:tblGrid>
      <w:tr w:rsidR="008E03B2" w:rsidRPr="008E03B2" w:rsidTr="000C49D9">
        <w:tc>
          <w:tcPr>
            <w:tcW w:w="4672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lastRenderedPageBreak/>
              <w:drawing>
                <wp:inline distT="0" distB="0" distL="0" distR="0" wp14:anchorId="6FEDCF51" wp14:editId="11375296">
                  <wp:extent cx="3533775" cy="1493520"/>
                  <wp:effectExtent l="0" t="0" r="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03B2" w:rsidRPr="008E03B2" w:rsidRDefault="008E03B2" w:rsidP="008E03B2">
            <w:pPr>
              <w:spacing w:after="0" w:line="240" w:lineRule="auto"/>
              <w:ind w:left="28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03B2" w:rsidRPr="008E03B2" w:rsidRDefault="000B1932" w:rsidP="00675869">
            <w:pPr>
              <w:spacing w:after="0" w:line="240" w:lineRule="auto"/>
              <w:ind w:left="28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Порівняно з </w:t>
            </w:r>
            <w:r w:rsidR="000E4B86">
              <w:rPr>
                <w:rFonts w:ascii="Times New Roman" w:hAnsi="Times New Roman"/>
                <w:sz w:val="28"/>
                <w:szCs w:val="28"/>
                <w:lang w:val="uk-UA"/>
              </w:rPr>
              <w:t>періодом 9 місяців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2022</w:t>
            </w:r>
            <w:r w:rsidR="008E03B2" w:rsidRPr="008E0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податкові надходження по спеціальному фонду з</w:t>
            </w:r>
            <w:r w:rsidR="00675869">
              <w:rPr>
                <w:rFonts w:ascii="Times New Roman" w:hAnsi="Times New Roman"/>
                <w:sz w:val="28"/>
                <w:szCs w:val="28"/>
                <w:lang w:val="uk-UA"/>
              </w:rPr>
              <w:t>меншились</w:t>
            </w:r>
            <w:r w:rsidR="008E03B2" w:rsidRPr="008E0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</w:t>
            </w:r>
            <w:r w:rsidR="000E4B86">
              <w:rPr>
                <w:rFonts w:ascii="Times New Roman" w:hAnsi="Times New Roman"/>
                <w:sz w:val="28"/>
                <w:szCs w:val="28"/>
                <w:lang w:val="uk-UA"/>
              </w:rPr>
              <w:t>10261</w:t>
            </w:r>
            <w:r w:rsidR="008E03B2" w:rsidRPr="008E0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грн, або ж на </w:t>
            </w:r>
            <w:r w:rsidR="000E4B86">
              <w:rPr>
                <w:rFonts w:ascii="Times New Roman" w:hAnsi="Times New Roman"/>
                <w:sz w:val="28"/>
                <w:szCs w:val="28"/>
                <w:lang w:val="uk-UA"/>
              </w:rPr>
              <w:t>6,65</w:t>
            </w:r>
            <w:r w:rsidR="008E03B2" w:rsidRPr="008E03B2">
              <w:rPr>
                <w:rFonts w:ascii="Times New Roman" w:hAnsi="Times New Roman"/>
                <w:sz w:val="28"/>
                <w:szCs w:val="28"/>
                <w:lang w:val="uk-UA"/>
              </w:rPr>
              <w:t>%.</w:t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-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ab/>
        <w:t>неподатко</w:t>
      </w:r>
      <w:r w:rsidR="00860B73">
        <w:rPr>
          <w:rFonts w:ascii="Times New Roman" w:hAnsi="Times New Roman"/>
          <w:sz w:val="28"/>
          <w:szCs w:val="28"/>
          <w:lang w:val="uk-UA" w:eastAsia="en-US"/>
        </w:rPr>
        <w:t xml:space="preserve">ві надходження за </w:t>
      </w:r>
      <w:r w:rsidR="00453A96">
        <w:rPr>
          <w:rFonts w:ascii="Times New Roman" w:hAnsi="Times New Roman"/>
          <w:sz w:val="28"/>
          <w:szCs w:val="28"/>
          <w:lang w:val="uk-UA" w:eastAsia="en-US"/>
        </w:rPr>
        <w:t>9 місяців</w:t>
      </w:r>
      <w:r w:rsidR="00860B73">
        <w:rPr>
          <w:rFonts w:ascii="Times New Roman" w:hAnsi="Times New Roman"/>
          <w:sz w:val="28"/>
          <w:szCs w:val="28"/>
          <w:lang w:val="uk-UA" w:eastAsia="en-US"/>
        </w:rPr>
        <w:t xml:space="preserve">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становлять всього в сумі </w:t>
      </w:r>
      <w:r w:rsidR="00453A96">
        <w:rPr>
          <w:rFonts w:ascii="Times New Roman" w:hAnsi="Times New Roman"/>
          <w:sz w:val="28"/>
          <w:szCs w:val="28"/>
          <w:lang w:val="uk-UA" w:eastAsia="en-US"/>
        </w:rPr>
        <w:t>280390,85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виконання відносно уточненого річного плану </w:t>
      </w:r>
      <w:r w:rsidR="00453A96">
        <w:rPr>
          <w:rFonts w:ascii="Times New Roman" w:hAnsi="Times New Roman"/>
          <w:sz w:val="28"/>
          <w:szCs w:val="28"/>
          <w:lang w:val="uk-UA" w:eastAsia="en-US"/>
        </w:rPr>
        <w:t>91,56</w:t>
      </w:r>
      <w:r w:rsidR="00860B73">
        <w:rPr>
          <w:rFonts w:ascii="Times New Roman" w:hAnsi="Times New Roman"/>
          <w:sz w:val="28"/>
          <w:szCs w:val="28"/>
          <w:lang w:val="uk-UA" w:eastAsia="en-US"/>
        </w:rPr>
        <w:t>%.</w:t>
      </w:r>
    </w:p>
    <w:p w:rsidR="008E03B2" w:rsidRDefault="008E03B2" w:rsidP="00860B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Надходження до ц</w:t>
      </w:r>
      <w:r w:rsidR="00860B73">
        <w:rPr>
          <w:rFonts w:ascii="Times New Roman" w:hAnsi="Times New Roman"/>
          <w:sz w:val="28"/>
          <w:szCs w:val="28"/>
          <w:lang w:val="uk-UA" w:eastAsia="en-US"/>
        </w:rPr>
        <w:t xml:space="preserve">ільових фондів за </w:t>
      </w:r>
      <w:r w:rsidR="00453A96">
        <w:rPr>
          <w:rFonts w:ascii="Times New Roman" w:hAnsi="Times New Roman"/>
          <w:sz w:val="28"/>
          <w:szCs w:val="28"/>
          <w:lang w:val="uk-UA" w:eastAsia="en-US"/>
        </w:rPr>
        <w:t>9 місяців</w:t>
      </w:r>
      <w:r w:rsidR="00860B73">
        <w:rPr>
          <w:rFonts w:ascii="Times New Roman" w:hAnsi="Times New Roman"/>
          <w:sz w:val="28"/>
          <w:szCs w:val="28"/>
          <w:lang w:val="uk-UA" w:eastAsia="en-US"/>
        </w:rPr>
        <w:t xml:space="preserve">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склали </w:t>
      </w:r>
      <w:r w:rsidR="00453A96">
        <w:rPr>
          <w:rFonts w:ascii="Times New Roman" w:hAnsi="Times New Roman"/>
          <w:sz w:val="28"/>
          <w:szCs w:val="28"/>
          <w:lang w:val="uk-UA" w:eastAsia="en-US"/>
        </w:rPr>
        <w:t>7</w:t>
      </w:r>
      <w:r w:rsidR="00675869">
        <w:rPr>
          <w:rFonts w:ascii="Times New Roman" w:hAnsi="Times New Roman"/>
          <w:sz w:val="28"/>
          <w:szCs w:val="28"/>
          <w:lang w:val="uk-UA" w:eastAsia="en-US"/>
        </w:rPr>
        <w:t>039,89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виконання відносно уточненого плану на період складає </w:t>
      </w:r>
      <w:r w:rsidR="00453A96">
        <w:rPr>
          <w:rFonts w:ascii="Times New Roman" w:hAnsi="Times New Roman"/>
          <w:sz w:val="28"/>
          <w:szCs w:val="28"/>
          <w:lang w:val="uk-UA" w:eastAsia="en-US"/>
        </w:rPr>
        <w:t>192,87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%, питома вага фактичних надходжень до спеціального фонду становить </w:t>
      </w:r>
      <w:r w:rsidR="00453A96">
        <w:rPr>
          <w:rFonts w:ascii="Times New Roman" w:hAnsi="Times New Roman"/>
          <w:sz w:val="28"/>
          <w:szCs w:val="28"/>
          <w:lang w:val="uk-UA" w:eastAsia="en-US"/>
        </w:rPr>
        <w:t>1,63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%.</w:t>
      </w:r>
    </w:p>
    <w:p w:rsidR="00D30C10" w:rsidRPr="00D30C10" w:rsidRDefault="00D30C10" w:rsidP="00860B73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val="uk-UA" w:eastAsia="en-US"/>
        </w:rPr>
      </w:pPr>
    </w:p>
    <w:tbl>
      <w:tblPr>
        <w:tblStyle w:val="1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2"/>
        <w:gridCol w:w="6291"/>
      </w:tblGrid>
      <w:tr w:rsidR="008E03B2" w:rsidRPr="008E03B2" w:rsidTr="00453A96">
        <w:trPr>
          <w:trHeight w:val="1766"/>
        </w:trPr>
        <w:tc>
          <w:tcPr>
            <w:tcW w:w="4253" w:type="dxa"/>
          </w:tcPr>
          <w:p w:rsidR="008E03B2" w:rsidRPr="008E03B2" w:rsidRDefault="008E03B2" w:rsidP="00675869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hAnsi="Times New Roman"/>
                <w:sz w:val="28"/>
                <w:szCs w:val="28"/>
                <w:lang w:val="uk-UA"/>
              </w:rPr>
              <w:t>Фактичні надходження цільових фон</w:t>
            </w:r>
            <w:r w:rsidR="00D30C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дів порівняно з </w:t>
            </w:r>
            <w:r w:rsidR="00453A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періодом 9 місяців</w:t>
            </w:r>
            <w:r w:rsidR="00D30C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2022</w:t>
            </w:r>
            <w:r w:rsidRPr="008E0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збільшились на </w:t>
            </w:r>
            <w:r w:rsidR="00453A96">
              <w:rPr>
                <w:rFonts w:ascii="Times New Roman" w:hAnsi="Times New Roman"/>
                <w:sz w:val="28"/>
                <w:szCs w:val="28"/>
                <w:lang w:val="uk-UA"/>
              </w:rPr>
              <w:t>6339,89</w:t>
            </w:r>
            <w:r w:rsidRPr="008E0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</w:t>
            </w:r>
            <w:r w:rsidR="00453A9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0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267F739" wp14:editId="3983F80F">
                  <wp:extent cx="3857625" cy="1190625"/>
                  <wp:effectExtent l="0" t="0" r="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tabs>
          <w:tab w:val="left" w:pos="284"/>
        </w:tabs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8E03B2">
        <w:rPr>
          <w:rFonts w:ascii="Times New Roman" w:eastAsia="Times New Roman" w:hAnsi="Times New Roman"/>
          <w:sz w:val="24"/>
          <w:szCs w:val="24"/>
          <w:lang w:val="uk-UA"/>
        </w:rPr>
        <w:t>СТРУКТУРА НАДХОДЖЕНЬ ДО СПЕЦІАЛЬНОГО ФОНДУ БЮДЖЕТУ СТЕПАНКІВСЬКОЇ СІЛЬСЬКОЇ ТЕРИТОРІ</w:t>
      </w:r>
      <w:r w:rsidR="00450E2A">
        <w:rPr>
          <w:rFonts w:ascii="Times New Roman" w:eastAsia="Times New Roman" w:hAnsi="Times New Roman"/>
          <w:sz w:val="24"/>
          <w:szCs w:val="24"/>
          <w:lang w:val="uk-UA"/>
        </w:rPr>
        <w:t xml:space="preserve">АЛЬНОЇ ГРОМАДИ ЗА </w:t>
      </w:r>
      <w:r w:rsidR="00223DCB">
        <w:rPr>
          <w:rFonts w:ascii="Times New Roman" w:eastAsia="Times New Roman" w:hAnsi="Times New Roman"/>
          <w:sz w:val="24"/>
          <w:szCs w:val="24"/>
          <w:lang w:val="uk-UA"/>
        </w:rPr>
        <w:t>9 МІСЯЦІВ</w:t>
      </w:r>
      <w:r w:rsidR="00450E2A">
        <w:rPr>
          <w:rFonts w:ascii="Times New Roman" w:eastAsia="Times New Roman" w:hAnsi="Times New Roman"/>
          <w:sz w:val="24"/>
          <w:szCs w:val="24"/>
          <w:lang w:val="uk-UA"/>
        </w:rPr>
        <w:t xml:space="preserve"> 2023</w:t>
      </w:r>
      <w:r w:rsidRPr="008E03B2">
        <w:rPr>
          <w:rFonts w:ascii="Times New Roman" w:eastAsia="Times New Roman" w:hAnsi="Times New Roman"/>
          <w:sz w:val="24"/>
          <w:szCs w:val="24"/>
          <w:lang w:val="uk-UA"/>
        </w:rPr>
        <w:t xml:space="preserve"> РОКУ</w:t>
      </w:r>
    </w:p>
    <w:p w:rsidR="008E03B2" w:rsidRPr="008E03B2" w:rsidRDefault="008E03B2" w:rsidP="008E03B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E03B2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16D033B0" wp14:editId="4C5BB16A">
            <wp:extent cx="4781550" cy="1600200"/>
            <wp:effectExtent l="0" t="0" r="0" b="0"/>
            <wp:docPr id="8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50E2A" w:rsidRDefault="00450E2A" w:rsidP="008E03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val="uk-UA"/>
        </w:rPr>
      </w:pPr>
    </w:p>
    <w:p w:rsidR="008E03B2" w:rsidRPr="00BC09FE" w:rsidRDefault="008E03B2" w:rsidP="008E03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4. Надходження до бюджету Степанківської сільської територіальної громади за </w:t>
      </w:r>
      <w:r w:rsidR="00330F08">
        <w:rPr>
          <w:rFonts w:ascii="Times New Roman" w:eastAsia="Times New Roman" w:hAnsi="Times New Roman"/>
          <w:sz w:val="28"/>
          <w:szCs w:val="28"/>
          <w:u w:val="single"/>
          <w:lang w:val="uk-UA"/>
        </w:rPr>
        <w:t>9 місяців</w:t>
      </w:r>
      <w:r w:rsidRPr="008E03B2"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 202</w:t>
      </w:r>
      <w:r w:rsidR="00450E2A" w:rsidRPr="00BC09FE">
        <w:rPr>
          <w:rFonts w:ascii="Times New Roman" w:eastAsia="Times New Roman" w:hAnsi="Times New Roman"/>
          <w:sz w:val="28"/>
          <w:szCs w:val="28"/>
          <w:u w:val="single"/>
          <w:lang w:val="uk-UA"/>
        </w:rPr>
        <w:t>3</w:t>
      </w:r>
      <w:r w:rsidRPr="008E03B2"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 року в розрізі платників</w:t>
      </w:r>
    </w:p>
    <w:p w:rsidR="008E03B2" w:rsidRPr="008E03B2" w:rsidRDefault="008E03B2" w:rsidP="008E03B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E03B2">
        <w:rPr>
          <w:rFonts w:ascii="Times New Roman" w:eastAsia="Times New Roman" w:hAnsi="Times New Roman"/>
          <w:sz w:val="28"/>
          <w:szCs w:val="28"/>
        </w:rPr>
        <w:t>Надходження</w:t>
      </w:r>
      <w:proofErr w:type="spellEnd"/>
      <w:r w:rsidRPr="008E03B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</w:rPr>
        <w:t>протягом</w:t>
      </w:r>
      <w:proofErr w:type="spellEnd"/>
      <w:r w:rsidRPr="008E03B2">
        <w:rPr>
          <w:rFonts w:ascii="Times New Roman" w:eastAsia="Times New Roman" w:hAnsi="Times New Roman"/>
          <w:sz w:val="28"/>
          <w:szCs w:val="28"/>
        </w:rPr>
        <w:t xml:space="preserve"> </w:t>
      </w:r>
      <w:r w:rsidR="00330F08">
        <w:rPr>
          <w:rFonts w:ascii="Times New Roman" w:eastAsia="Times New Roman" w:hAnsi="Times New Roman"/>
          <w:sz w:val="28"/>
          <w:szCs w:val="28"/>
          <w:lang w:val="uk-UA"/>
        </w:rPr>
        <w:t>9 місяців</w:t>
      </w:r>
      <w:r w:rsidR="00450E2A">
        <w:rPr>
          <w:rFonts w:ascii="Times New Roman" w:eastAsia="Times New Roman" w:hAnsi="Times New Roman"/>
          <w:sz w:val="28"/>
          <w:szCs w:val="28"/>
          <w:lang w:val="uk-UA"/>
        </w:rPr>
        <w:t xml:space="preserve"> 2023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року забезпечено суб’єктами господарювання, а зокрема:  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E03B2" w:rsidRPr="008E03B2" w:rsidTr="000C49D9">
        <w:trPr>
          <w:trHeight w:val="198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НЕК "УКРЕНЕРГО"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ПП "ЦЕНТУРIЯ" 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"ІНТЕРСТЕЛЛАР"</w:t>
            </w:r>
          </w:p>
        </w:tc>
      </w:tr>
      <w:tr w:rsidR="008E03B2" w:rsidRPr="008E03B2" w:rsidTr="000C49D9">
        <w:trPr>
          <w:trHeight w:val="272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АТ "ЧЕРКАСИГАЗ"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"ГОЛОВ'ЯТИНСЬКЕ"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"ІДП"</w:t>
            </w:r>
          </w:p>
        </w:tc>
      </w:tr>
      <w:tr w:rsidR="008E03B2" w:rsidRPr="008E03B2" w:rsidTr="000C49D9">
        <w:trPr>
          <w:trHeight w:val="418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СТОВ "СТЕПАНКИ"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"МАЛО-БУЗУКІВСЬКІЙ КАМІНЬ"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"ОПТІМУСАГРО ТРЕЙД"</w:t>
            </w:r>
          </w:p>
        </w:tc>
      </w:tr>
      <w:tr w:rsidR="008E03B2" w:rsidRPr="008E03B2" w:rsidTr="000C49D9">
        <w:trPr>
          <w:trHeight w:val="415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Виконком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Степанківської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сільської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ради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СТОВ "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Залевківське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>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"АП "ВІДДІЛ КАДРІВ 2"</w:t>
            </w:r>
          </w:p>
        </w:tc>
      </w:tr>
      <w:tr w:rsidR="008E03B2" w:rsidRPr="008E03B2" w:rsidTr="000C49D9">
        <w:trPr>
          <w:trHeight w:val="273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ПРАТ "ЧЕРКАСИ-АВТО"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"КАБЕСТ"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ТОВ "ВУД-ПРОМIНВЕСТ" </w:t>
            </w:r>
          </w:p>
        </w:tc>
      </w:tr>
      <w:tr w:rsidR="008E03B2" w:rsidRPr="008E03B2" w:rsidTr="000C49D9">
        <w:trPr>
          <w:trHeight w:val="427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ПРАТ "МАЛО-БУЗУКІВСЬКИЙ ГРАНІТНИЙ КАР'ЄР"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ПП "АЛЬФА-ТРЕЙД"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ПП "СІРІУС ПЛЮС 2020"</w:t>
            </w:r>
          </w:p>
        </w:tc>
      </w:tr>
      <w:tr w:rsidR="008E03B2" w:rsidRPr="008E03B2" w:rsidTr="000C49D9">
        <w:trPr>
          <w:trHeight w:val="405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ТОВ "АВТОГАЗСЕРВIС" 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"ІНФО КАР"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  <w:lang w:val="uk-UA"/>
              </w:rPr>
              <w:t xml:space="preserve">КЗ </w:t>
            </w:r>
            <w:r w:rsidRPr="008E03B2">
              <w:rPr>
                <w:rFonts w:ascii="Times New Roman" w:eastAsia="Arial" w:hAnsi="Times New Roman"/>
                <w:sz w:val="18"/>
                <w:szCs w:val="18"/>
              </w:rPr>
              <w:t>"ЦНСП" Степанківської сільської ради</w:t>
            </w:r>
          </w:p>
        </w:tc>
      </w:tr>
      <w:tr w:rsidR="008E03B2" w:rsidRPr="008E03B2" w:rsidTr="000C49D9">
        <w:trPr>
          <w:trHeight w:val="411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"АВТОГАЗЦЕНТР"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ФГ "ПРОМIНЬ 2013 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КУ</w:t>
            </w:r>
            <w:r w:rsidRPr="008E03B2">
              <w:rPr>
                <w:rFonts w:ascii="Times New Roman" w:eastAsia="Arial" w:hAnsi="Times New Roman"/>
                <w:sz w:val="18"/>
                <w:szCs w:val="18"/>
                <w:lang w:val="uk-UA"/>
              </w:rPr>
              <w:t xml:space="preserve"> </w:t>
            </w:r>
            <w:r w:rsidRPr="008E03B2">
              <w:rPr>
                <w:rFonts w:ascii="Times New Roman" w:eastAsia="Arial" w:hAnsi="Times New Roman"/>
                <w:sz w:val="18"/>
                <w:szCs w:val="18"/>
              </w:rPr>
              <w:t>"ЦПРПП"</w:t>
            </w:r>
            <w:r w:rsidRPr="008E03B2">
              <w:rPr>
                <w:rFonts w:ascii="Times New Roman" w:eastAsia="Arial" w:hAnsi="Times New Roman"/>
                <w:sz w:val="18"/>
                <w:szCs w:val="18"/>
                <w:lang w:val="uk-UA"/>
              </w:rPr>
              <w:t xml:space="preserve"> </w:t>
            </w:r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Степанківської сільської ради</w:t>
            </w:r>
          </w:p>
        </w:tc>
      </w:tr>
      <w:tr w:rsidR="008E03B2" w:rsidRPr="008E03B2" w:rsidTr="000C49D9">
        <w:trPr>
          <w:trHeight w:val="418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ТОВ "ЧЕРКАСИГАЗIНВЕСТ" 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СТОВ "АГРОФІРМА "ЗАЛЕВКИ""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АТ "УКРЗАЛІЗНИЦЯ"</w:t>
            </w:r>
          </w:p>
        </w:tc>
      </w:tr>
      <w:tr w:rsidR="008E03B2" w:rsidRPr="008E03B2" w:rsidTr="000C49D9">
        <w:trPr>
          <w:trHeight w:val="410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lastRenderedPageBreak/>
              <w:t>ТОВ "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ВКФ"Радикал-Ротанія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>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СТОВ "АГРОФІРМА "ПЛЕСКАЧІВКА"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Фінансовий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відділ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Степанківської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сільської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ради</w:t>
            </w:r>
          </w:p>
        </w:tc>
      </w:tr>
      <w:tr w:rsidR="008E03B2" w:rsidRPr="008E03B2" w:rsidTr="000C49D9">
        <w:trPr>
          <w:trHeight w:val="415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СТОВ "СМІЛЯНСЬКИЙ АГРОСОЮЗ"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"ГРОСДОРФ"</w:t>
            </w:r>
          </w:p>
        </w:tc>
        <w:tc>
          <w:tcPr>
            <w:tcW w:w="3191" w:type="dxa"/>
            <w:vAlign w:val="center"/>
          </w:tcPr>
          <w:p w:rsidR="008E03B2" w:rsidRPr="008E03B2" w:rsidRDefault="00687DF8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КНП "Центр ПМСД" 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Тернівської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сільської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ради</w:t>
            </w:r>
          </w:p>
        </w:tc>
      </w:tr>
      <w:tr w:rsidR="008E03B2" w:rsidRPr="008E03B2" w:rsidTr="000C49D9">
        <w:trPr>
          <w:trHeight w:val="416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НВФ "УРОЖАЙ"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ЧЕРКАСЬКИЙ РАЙОННИЙ ЦЕНТР ПМСД 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ТОВ "ДЕЛIКАТ МIНI" </w:t>
            </w:r>
          </w:p>
        </w:tc>
      </w:tr>
      <w:tr w:rsidR="008E03B2" w:rsidRPr="008E03B2" w:rsidTr="000C49D9">
        <w:trPr>
          <w:trHeight w:val="413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 "ВІТОЛ"</w:t>
            </w:r>
          </w:p>
        </w:tc>
        <w:tc>
          <w:tcPr>
            <w:tcW w:w="3190" w:type="dxa"/>
            <w:vAlign w:val="center"/>
          </w:tcPr>
          <w:p w:rsidR="008E03B2" w:rsidRPr="008E03B2" w:rsidRDefault="00687DF8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ТОВ «Еліта»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"РЕАЛІЗАТОР-2021"</w:t>
            </w:r>
          </w:p>
        </w:tc>
      </w:tr>
      <w:tr w:rsidR="008E03B2" w:rsidRPr="008E03B2" w:rsidTr="000C49D9">
        <w:trPr>
          <w:trHeight w:val="422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Національна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горілчана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компанія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>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АТ " ПТАХОФАБРИКА "ПЕРШЕ ТРАВНЯ"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ПП "ХАЦЬКИ-АГРО"</w:t>
            </w:r>
            <w:r w:rsidRPr="008E03B2">
              <w:rPr>
                <w:rFonts w:ascii="Times New Roman" w:eastAsia="Arial" w:hAnsi="Times New Roman"/>
                <w:sz w:val="18"/>
                <w:szCs w:val="18"/>
                <w:lang w:val="uk-UA"/>
              </w:rPr>
              <w:t>, тощо</w:t>
            </w:r>
          </w:p>
        </w:tc>
      </w:tr>
    </w:tbl>
    <w:p w:rsidR="008E03B2" w:rsidRPr="008E03B2" w:rsidRDefault="008E03B2" w:rsidP="008E03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Основними представниками аграрного сектору, що здійснюють свою діяльність на території Степанківської сільської територіальної громади є</w:t>
      </w:r>
    </w:p>
    <w:p w:rsid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ПП «Хацьки-Агро», СТОВ «Степанки», Філія «Птахофабрика «Перше Травня» ПАТ «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Агрохолдинг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Авангард», ТОВ «Нікопольська зернова компанія», ТОВ «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Оптімусагро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Трейд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», СТОВ «Смілянський 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агросоюз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», СТОВ «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Залевківське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», ТОВ «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Голов’ятинське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», СТОВ «Агрофірма «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Залевки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», СТОВ «Агрофірма «Плескачівка», ТОВ «Агропромислова компанія «Маїс», ТОВ «НВФ «Урожай».</w:t>
      </w:r>
    </w:p>
    <w:p w:rsidR="00FC2C6D" w:rsidRPr="008E03B2" w:rsidRDefault="00FC2C6D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Надходження від основних платників аграрного сектору за </w:t>
      </w:r>
      <w:r w:rsidR="00330F08">
        <w:rPr>
          <w:rFonts w:ascii="Times New Roman" w:eastAsia="Times New Roman" w:hAnsi="Times New Roman"/>
          <w:sz w:val="28"/>
          <w:szCs w:val="28"/>
          <w:lang w:val="uk-UA"/>
        </w:rPr>
        <w:t>9 місяців</w:t>
      </w:r>
      <w:r w:rsidR="00BC09F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звітного року характеризуються:</w:t>
      </w:r>
    </w:p>
    <w:p w:rsidR="00FC2C6D" w:rsidRDefault="00FC2C6D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tbl>
      <w:tblPr>
        <w:tblStyle w:val="12"/>
        <w:tblW w:w="10089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970"/>
        <w:gridCol w:w="1021"/>
        <w:gridCol w:w="1134"/>
        <w:gridCol w:w="992"/>
        <w:gridCol w:w="851"/>
        <w:gridCol w:w="874"/>
        <w:gridCol w:w="968"/>
        <w:gridCol w:w="874"/>
      </w:tblGrid>
      <w:tr w:rsidR="008E03B2" w:rsidRPr="008E03B2" w:rsidTr="006561C8">
        <w:trPr>
          <w:cantSplit/>
          <w:trHeight w:val="1562"/>
          <w:jc w:val="center"/>
        </w:trPr>
        <w:tc>
          <w:tcPr>
            <w:tcW w:w="240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Найменування</w:t>
            </w:r>
          </w:p>
        </w:tc>
        <w:tc>
          <w:tcPr>
            <w:tcW w:w="970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132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ПП «Хацьки-</w:t>
            </w:r>
          </w:p>
          <w:p w:rsidR="008E03B2" w:rsidRPr="008E03B2" w:rsidRDefault="008E03B2" w:rsidP="008E03B2">
            <w:pPr>
              <w:spacing w:after="0" w:line="240" w:lineRule="auto"/>
              <w:ind w:left="-132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Агро»</w:t>
            </w:r>
          </w:p>
        </w:tc>
        <w:tc>
          <w:tcPr>
            <w:tcW w:w="1021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СТОВ </w:t>
            </w:r>
          </w:p>
          <w:p w:rsidR="008E03B2" w:rsidRPr="008E03B2" w:rsidRDefault="008E03B2" w:rsidP="008E03B2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«Степанки»</w:t>
            </w:r>
          </w:p>
        </w:tc>
        <w:tc>
          <w:tcPr>
            <w:tcW w:w="1134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54" w:right="-11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Філія </w:t>
            </w:r>
          </w:p>
          <w:p w:rsidR="008E03B2" w:rsidRPr="008E03B2" w:rsidRDefault="008E03B2" w:rsidP="008E03B2">
            <w:pPr>
              <w:spacing w:after="0" w:line="240" w:lineRule="auto"/>
              <w:ind w:left="-254" w:right="-11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«Птахофабрика «Перше </w:t>
            </w:r>
          </w:p>
          <w:p w:rsidR="008E03B2" w:rsidRPr="008E03B2" w:rsidRDefault="008E03B2" w:rsidP="008E03B2">
            <w:pPr>
              <w:spacing w:after="0" w:line="240" w:lineRule="auto"/>
              <w:ind w:left="-254" w:right="-11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Травня»</w:t>
            </w:r>
          </w:p>
        </w:tc>
        <w:tc>
          <w:tcPr>
            <w:tcW w:w="992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 «Нікопольська зернова компанія»</w:t>
            </w:r>
          </w:p>
        </w:tc>
        <w:tc>
          <w:tcPr>
            <w:tcW w:w="851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 «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Оптімусагро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Трейд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>»</w:t>
            </w:r>
          </w:p>
        </w:tc>
        <w:tc>
          <w:tcPr>
            <w:tcW w:w="874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СТОВ «Смілянський 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агросоюз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>»</w:t>
            </w:r>
          </w:p>
        </w:tc>
        <w:tc>
          <w:tcPr>
            <w:tcW w:w="968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41" w:right="-42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 «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Голов'ятинське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>»</w:t>
            </w:r>
          </w:p>
        </w:tc>
        <w:tc>
          <w:tcPr>
            <w:tcW w:w="874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41" w:right="-17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 «Агропромислова компанія «Маїс»</w:t>
            </w:r>
          </w:p>
        </w:tc>
      </w:tr>
      <w:tr w:rsidR="008E03B2" w:rsidRPr="008E03B2" w:rsidTr="006561C8">
        <w:trPr>
          <w:jc w:val="center"/>
        </w:trPr>
        <w:tc>
          <w:tcPr>
            <w:tcW w:w="2405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Всього зарахованих надходжень, грн, в тому числі:</w:t>
            </w:r>
          </w:p>
        </w:tc>
        <w:tc>
          <w:tcPr>
            <w:tcW w:w="970" w:type="dxa"/>
          </w:tcPr>
          <w:p w:rsidR="008E03B2" w:rsidRPr="008E03B2" w:rsidRDefault="006561C8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415009</w:t>
            </w:r>
          </w:p>
        </w:tc>
        <w:tc>
          <w:tcPr>
            <w:tcW w:w="1021" w:type="dxa"/>
          </w:tcPr>
          <w:p w:rsidR="008E03B2" w:rsidRPr="008E03B2" w:rsidRDefault="006561C8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1237933</w:t>
            </w:r>
          </w:p>
        </w:tc>
        <w:tc>
          <w:tcPr>
            <w:tcW w:w="1134" w:type="dxa"/>
          </w:tcPr>
          <w:p w:rsidR="008E03B2" w:rsidRPr="008E03B2" w:rsidRDefault="006561C8" w:rsidP="008E03B2">
            <w:pPr>
              <w:spacing w:after="0" w:line="240" w:lineRule="auto"/>
              <w:ind w:left="-118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356428</w:t>
            </w:r>
          </w:p>
        </w:tc>
        <w:tc>
          <w:tcPr>
            <w:tcW w:w="992" w:type="dxa"/>
          </w:tcPr>
          <w:p w:rsidR="008E03B2" w:rsidRPr="008E03B2" w:rsidRDefault="006561C8" w:rsidP="008C7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1068086</w:t>
            </w:r>
          </w:p>
        </w:tc>
        <w:tc>
          <w:tcPr>
            <w:tcW w:w="851" w:type="dxa"/>
          </w:tcPr>
          <w:p w:rsidR="008E03B2" w:rsidRPr="008E03B2" w:rsidRDefault="006561C8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586493</w:t>
            </w:r>
          </w:p>
        </w:tc>
        <w:tc>
          <w:tcPr>
            <w:tcW w:w="874" w:type="dxa"/>
          </w:tcPr>
          <w:p w:rsidR="008E03B2" w:rsidRPr="008E03B2" w:rsidRDefault="006561C8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281525</w:t>
            </w:r>
          </w:p>
        </w:tc>
        <w:tc>
          <w:tcPr>
            <w:tcW w:w="968" w:type="dxa"/>
          </w:tcPr>
          <w:p w:rsidR="008E03B2" w:rsidRPr="008E03B2" w:rsidRDefault="006561C8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1146915</w:t>
            </w:r>
          </w:p>
        </w:tc>
        <w:tc>
          <w:tcPr>
            <w:tcW w:w="874" w:type="dxa"/>
          </w:tcPr>
          <w:p w:rsidR="008E03B2" w:rsidRPr="008E03B2" w:rsidRDefault="006561C8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27686</w:t>
            </w:r>
          </w:p>
        </w:tc>
      </w:tr>
      <w:tr w:rsidR="008E03B2" w:rsidRPr="008E03B2" w:rsidTr="006561C8">
        <w:trPr>
          <w:jc w:val="center"/>
        </w:trPr>
        <w:tc>
          <w:tcPr>
            <w:tcW w:w="2405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970" w:type="dxa"/>
          </w:tcPr>
          <w:p w:rsidR="008E03B2" w:rsidRPr="008E03B2" w:rsidRDefault="00330F08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103800</w:t>
            </w:r>
          </w:p>
        </w:tc>
        <w:tc>
          <w:tcPr>
            <w:tcW w:w="1021" w:type="dxa"/>
          </w:tcPr>
          <w:p w:rsidR="008E03B2" w:rsidRPr="008E03B2" w:rsidRDefault="00A378E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639701</w:t>
            </w:r>
          </w:p>
        </w:tc>
        <w:tc>
          <w:tcPr>
            <w:tcW w:w="1134" w:type="dxa"/>
          </w:tcPr>
          <w:p w:rsidR="008E03B2" w:rsidRPr="008E03B2" w:rsidRDefault="00A378E4" w:rsidP="008E03B2">
            <w:pPr>
              <w:spacing w:after="0" w:line="240" w:lineRule="auto"/>
              <w:ind w:left="-118" w:right="-112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347484</w:t>
            </w:r>
          </w:p>
        </w:tc>
        <w:tc>
          <w:tcPr>
            <w:tcW w:w="992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8E03B2" w:rsidRPr="008E03B2" w:rsidRDefault="00A378E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585933</w:t>
            </w:r>
          </w:p>
        </w:tc>
        <w:tc>
          <w:tcPr>
            <w:tcW w:w="874" w:type="dxa"/>
          </w:tcPr>
          <w:p w:rsidR="008E03B2" w:rsidRPr="008E03B2" w:rsidRDefault="00A378E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202059</w:t>
            </w:r>
          </w:p>
        </w:tc>
        <w:tc>
          <w:tcPr>
            <w:tcW w:w="968" w:type="dxa"/>
          </w:tcPr>
          <w:p w:rsidR="008E03B2" w:rsidRPr="008E03B2" w:rsidRDefault="00A378E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362091</w:t>
            </w: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6561C8">
        <w:trPr>
          <w:jc w:val="center"/>
        </w:trPr>
        <w:tc>
          <w:tcPr>
            <w:tcW w:w="2405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970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021" w:type="dxa"/>
          </w:tcPr>
          <w:p w:rsidR="008E03B2" w:rsidRPr="008E03B2" w:rsidRDefault="00A378E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203815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A378E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13953</w:t>
            </w:r>
          </w:p>
        </w:tc>
        <w:tc>
          <w:tcPr>
            <w:tcW w:w="968" w:type="dxa"/>
          </w:tcPr>
          <w:p w:rsidR="008E03B2" w:rsidRPr="008E03B2" w:rsidRDefault="00A378E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60660</w:t>
            </w: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6561C8">
        <w:trPr>
          <w:jc w:val="center"/>
        </w:trPr>
        <w:tc>
          <w:tcPr>
            <w:tcW w:w="2405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податок на нерухоме майно</w:t>
            </w:r>
          </w:p>
        </w:tc>
        <w:tc>
          <w:tcPr>
            <w:tcW w:w="970" w:type="dxa"/>
          </w:tcPr>
          <w:p w:rsidR="008E03B2" w:rsidRPr="008E03B2" w:rsidRDefault="00330F08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6085</w:t>
            </w:r>
          </w:p>
        </w:tc>
        <w:tc>
          <w:tcPr>
            <w:tcW w:w="1021" w:type="dxa"/>
          </w:tcPr>
          <w:p w:rsidR="008E03B2" w:rsidRPr="008E03B2" w:rsidRDefault="00A378E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40344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8E03B2" w:rsidRPr="008E03B2" w:rsidRDefault="00A378E4" w:rsidP="008E03B2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464368</w:t>
            </w:r>
          </w:p>
        </w:tc>
        <w:tc>
          <w:tcPr>
            <w:tcW w:w="851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A378E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2366</w:t>
            </w:r>
          </w:p>
        </w:tc>
        <w:tc>
          <w:tcPr>
            <w:tcW w:w="968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6561C8">
        <w:trPr>
          <w:jc w:val="center"/>
        </w:trPr>
        <w:tc>
          <w:tcPr>
            <w:tcW w:w="2405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орендна плата з юридичних осіб</w:t>
            </w:r>
          </w:p>
        </w:tc>
        <w:tc>
          <w:tcPr>
            <w:tcW w:w="970" w:type="dxa"/>
          </w:tcPr>
          <w:p w:rsidR="008E03B2" w:rsidRPr="008E03B2" w:rsidRDefault="00A378E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81121</w:t>
            </w:r>
          </w:p>
        </w:tc>
        <w:tc>
          <w:tcPr>
            <w:tcW w:w="1021" w:type="dxa"/>
          </w:tcPr>
          <w:p w:rsidR="008E03B2" w:rsidRPr="008E03B2" w:rsidRDefault="00A378E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117213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8E03B2" w:rsidRPr="008E03B2" w:rsidRDefault="00A378E4" w:rsidP="008E03B2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603718</w:t>
            </w:r>
          </w:p>
        </w:tc>
        <w:tc>
          <w:tcPr>
            <w:tcW w:w="851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68" w:type="dxa"/>
          </w:tcPr>
          <w:p w:rsidR="008E03B2" w:rsidRPr="008E03B2" w:rsidRDefault="00A378E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676867</w:t>
            </w:r>
          </w:p>
        </w:tc>
        <w:tc>
          <w:tcPr>
            <w:tcW w:w="874" w:type="dxa"/>
          </w:tcPr>
          <w:p w:rsidR="008E03B2" w:rsidRPr="008E03B2" w:rsidRDefault="00A378E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27539</w:t>
            </w:r>
          </w:p>
        </w:tc>
      </w:tr>
      <w:tr w:rsidR="008E03B2" w:rsidRPr="008E03B2" w:rsidTr="006561C8">
        <w:trPr>
          <w:jc w:val="center"/>
        </w:trPr>
        <w:tc>
          <w:tcPr>
            <w:tcW w:w="2405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єдиний податок з сільськогосподарських товаровиробників</w:t>
            </w:r>
          </w:p>
        </w:tc>
        <w:tc>
          <w:tcPr>
            <w:tcW w:w="970" w:type="dxa"/>
          </w:tcPr>
          <w:p w:rsidR="008E03B2" w:rsidRPr="008E03B2" w:rsidRDefault="00A378E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224003</w:t>
            </w:r>
          </w:p>
        </w:tc>
        <w:tc>
          <w:tcPr>
            <w:tcW w:w="1021" w:type="dxa"/>
          </w:tcPr>
          <w:p w:rsidR="008E03B2" w:rsidRPr="008E03B2" w:rsidRDefault="00A378E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232096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A378E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62640</w:t>
            </w:r>
          </w:p>
        </w:tc>
        <w:tc>
          <w:tcPr>
            <w:tcW w:w="968" w:type="dxa"/>
          </w:tcPr>
          <w:p w:rsidR="008E03B2" w:rsidRPr="008E03B2" w:rsidRDefault="00A378E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46931</w:t>
            </w: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6561C8">
        <w:trPr>
          <w:jc w:val="center"/>
        </w:trPr>
        <w:tc>
          <w:tcPr>
            <w:tcW w:w="2405" w:type="dxa"/>
          </w:tcPr>
          <w:p w:rsid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екологічний податок</w:t>
            </w:r>
          </w:p>
          <w:p w:rsidR="006561C8" w:rsidRPr="008E03B2" w:rsidRDefault="006561C8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70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021" w:type="dxa"/>
          </w:tcPr>
          <w:p w:rsidR="008E03B2" w:rsidRPr="008E03B2" w:rsidRDefault="00BC09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84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8E03B2" w:rsidRPr="008E03B2" w:rsidRDefault="00A378E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560</w:t>
            </w:r>
          </w:p>
        </w:tc>
        <w:tc>
          <w:tcPr>
            <w:tcW w:w="874" w:type="dxa"/>
          </w:tcPr>
          <w:p w:rsidR="008E03B2" w:rsidRPr="008E03B2" w:rsidRDefault="00A378E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</w:t>
            </w:r>
          </w:p>
        </w:tc>
        <w:tc>
          <w:tcPr>
            <w:tcW w:w="968" w:type="dxa"/>
          </w:tcPr>
          <w:p w:rsidR="008E03B2" w:rsidRPr="008E03B2" w:rsidRDefault="00BC09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366</w:t>
            </w:r>
          </w:p>
        </w:tc>
        <w:tc>
          <w:tcPr>
            <w:tcW w:w="874" w:type="dxa"/>
          </w:tcPr>
          <w:p w:rsidR="008E03B2" w:rsidRPr="008E03B2" w:rsidRDefault="00A378E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147</w:t>
            </w:r>
          </w:p>
        </w:tc>
      </w:tr>
      <w:tr w:rsidR="008E03B2" w:rsidRPr="008E03B2" w:rsidTr="006561C8">
        <w:trPr>
          <w:jc w:val="center"/>
        </w:trPr>
        <w:tc>
          <w:tcPr>
            <w:tcW w:w="2405" w:type="dxa"/>
          </w:tcPr>
          <w:p w:rsid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адміністративний збір</w:t>
            </w:r>
          </w:p>
          <w:p w:rsidR="006561C8" w:rsidRPr="008E03B2" w:rsidRDefault="006561C8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70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021" w:type="dxa"/>
          </w:tcPr>
          <w:p w:rsidR="008E03B2" w:rsidRPr="008E03B2" w:rsidRDefault="00A378E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4680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68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6561C8">
        <w:trPr>
          <w:jc w:val="center"/>
        </w:trPr>
        <w:tc>
          <w:tcPr>
            <w:tcW w:w="2405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земельний податок з юридичних осіб</w:t>
            </w:r>
          </w:p>
        </w:tc>
        <w:tc>
          <w:tcPr>
            <w:tcW w:w="970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021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8944</w:t>
            </w:r>
          </w:p>
        </w:tc>
        <w:tc>
          <w:tcPr>
            <w:tcW w:w="992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469</w:t>
            </w:r>
          </w:p>
        </w:tc>
        <w:tc>
          <w:tcPr>
            <w:tcW w:w="968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</w:tbl>
    <w:p w:rsidR="00FC2C6D" w:rsidRDefault="00FC2C6D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C09FE">
        <w:rPr>
          <w:rFonts w:ascii="Times New Roman" w:eastAsia="Times New Roman" w:hAnsi="Times New Roman"/>
          <w:sz w:val="28"/>
          <w:szCs w:val="28"/>
          <w:lang w:val="uk-UA"/>
        </w:rPr>
        <w:t xml:space="preserve">Основними представниками промислового сектору, що здійснюють свою діяльність на території Степанківської сільської територіальної громади є ТОВ </w:t>
      </w:r>
      <w:r w:rsidRPr="00BC09FE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«Національна горілчана компанія», ТОВ «</w:t>
      </w:r>
      <w:proofErr w:type="spellStart"/>
      <w:r w:rsidRPr="00BC09FE">
        <w:rPr>
          <w:rFonts w:ascii="Times New Roman" w:eastAsia="Times New Roman" w:hAnsi="Times New Roman"/>
          <w:sz w:val="28"/>
          <w:szCs w:val="28"/>
          <w:lang w:val="uk-UA"/>
        </w:rPr>
        <w:t>Інфо</w:t>
      </w:r>
      <w:proofErr w:type="spellEnd"/>
      <w:r w:rsidRPr="00BC09FE">
        <w:rPr>
          <w:rFonts w:ascii="Times New Roman" w:eastAsia="Times New Roman" w:hAnsi="Times New Roman"/>
          <w:sz w:val="28"/>
          <w:szCs w:val="28"/>
          <w:lang w:val="uk-UA"/>
        </w:rPr>
        <w:t xml:space="preserve"> Кар», ТОВ «</w:t>
      </w:r>
      <w:proofErr w:type="spellStart"/>
      <w:r w:rsidRPr="00BC09FE">
        <w:rPr>
          <w:rFonts w:ascii="Times New Roman" w:eastAsia="Times New Roman" w:hAnsi="Times New Roman"/>
          <w:sz w:val="28"/>
          <w:szCs w:val="28"/>
          <w:lang w:val="uk-UA"/>
        </w:rPr>
        <w:t>Гросдорф</w:t>
      </w:r>
      <w:proofErr w:type="spellEnd"/>
      <w:r w:rsidRPr="00BC09FE">
        <w:rPr>
          <w:rFonts w:ascii="Times New Roman" w:eastAsia="Times New Roman" w:hAnsi="Times New Roman"/>
          <w:sz w:val="28"/>
          <w:szCs w:val="28"/>
          <w:lang w:val="uk-UA"/>
        </w:rPr>
        <w:t>», ПРАТ «Черкаси Авто», ПРАТ «</w:t>
      </w:r>
      <w:proofErr w:type="spellStart"/>
      <w:r w:rsidRPr="00BC09FE">
        <w:rPr>
          <w:rFonts w:ascii="Times New Roman" w:eastAsia="Times New Roman" w:hAnsi="Times New Roman"/>
          <w:sz w:val="28"/>
          <w:szCs w:val="28"/>
          <w:lang w:val="uk-UA"/>
        </w:rPr>
        <w:t>Мало-Бузуківський</w:t>
      </w:r>
      <w:proofErr w:type="spellEnd"/>
      <w:r w:rsidRPr="00BC09FE">
        <w:rPr>
          <w:rFonts w:ascii="Times New Roman" w:eastAsia="Times New Roman" w:hAnsi="Times New Roman"/>
          <w:sz w:val="28"/>
          <w:szCs w:val="28"/>
          <w:lang w:val="uk-UA"/>
        </w:rPr>
        <w:t xml:space="preserve"> гранітний кар’єр», ТОВ «</w:t>
      </w:r>
      <w:proofErr w:type="spellStart"/>
      <w:r w:rsidRPr="00BC09FE">
        <w:rPr>
          <w:rFonts w:ascii="Times New Roman" w:eastAsia="Times New Roman" w:hAnsi="Times New Roman"/>
          <w:sz w:val="28"/>
          <w:szCs w:val="28"/>
          <w:lang w:val="uk-UA"/>
        </w:rPr>
        <w:t>Мало-Бузуківський</w:t>
      </w:r>
      <w:proofErr w:type="spellEnd"/>
      <w:r w:rsidRPr="00BC09FE">
        <w:rPr>
          <w:rFonts w:ascii="Times New Roman" w:eastAsia="Times New Roman" w:hAnsi="Times New Roman"/>
          <w:sz w:val="28"/>
          <w:szCs w:val="28"/>
          <w:lang w:val="uk-UA"/>
        </w:rPr>
        <w:t xml:space="preserve"> камінь»</w:t>
      </w:r>
    </w:p>
    <w:p w:rsidR="00FC2C6D" w:rsidRPr="00BC09FE" w:rsidRDefault="00FC2C6D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C09FE">
        <w:rPr>
          <w:rFonts w:ascii="Times New Roman" w:eastAsia="Times New Roman" w:hAnsi="Times New Roman"/>
          <w:sz w:val="28"/>
          <w:szCs w:val="28"/>
          <w:lang w:val="uk-UA"/>
        </w:rPr>
        <w:t xml:space="preserve">Надходження від основних платників промислового сектору за </w:t>
      </w:r>
      <w:r w:rsidR="00330F08">
        <w:rPr>
          <w:rFonts w:ascii="Times New Roman" w:eastAsia="Times New Roman" w:hAnsi="Times New Roman"/>
          <w:sz w:val="28"/>
          <w:szCs w:val="28"/>
          <w:lang w:val="uk-UA"/>
        </w:rPr>
        <w:t>9 місяців</w:t>
      </w:r>
      <w:r w:rsidRPr="00BC09FE">
        <w:rPr>
          <w:rFonts w:ascii="Times New Roman" w:eastAsia="Times New Roman" w:hAnsi="Times New Roman"/>
          <w:sz w:val="28"/>
          <w:szCs w:val="28"/>
          <w:lang w:val="uk-UA"/>
        </w:rPr>
        <w:t xml:space="preserve"> звітного року характеризуються:</w:t>
      </w:r>
    </w:p>
    <w:p w:rsidR="00FC2C6D" w:rsidRDefault="00FC2C6D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C2C6D" w:rsidRPr="00BC09FE" w:rsidRDefault="00FC2C6D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tbl>
      <w:tblPr>
        <w:tblStyle w:val="12"/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146"/>
        <w:gridCol w:w="885"/>
        <w:gridCol w:w="1134"/>
        <w:gridCol w:w="957"/>
        <w:gridCol w:w="1276"/>
        <w:gridCol w:w="993"/>
      </w:tblGrid>
      <w:tr w:rsidR="008E03B2" w:rsidRPr="008E03B2" w:rsidTr="009B41FE">
        <w:trPr>
          <w:cantSplit/>
          <w:trHeight w:val="1562"/>
          <w:jc w:val="center"/>
        </w:trPr>
        <w:tc>
          <w:tcPr>
            <w:tcW w:w="3539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Найменування</w:t>
            </w:r>
          </w:p>
        </w:tc>
        <w:tc>
          <w:tcPr>
            <w:tcW w:w="1146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</w:t>
            </w:r>
          </w:p>
          <w:p w:rsidR="008E03B2" w:rsidRPr="008E03B2" w:rsidRDefault="008E03B2" w:rsidP="008E03B2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«Національна горілчана</w:t>
            </w:r>
          </w:p>
          <w:p w:rsidR="008E03B2" w:rsidRPr="008E03B2" w:rsidRDefault="008E03B2" w:rsidP="008E03B2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компанія»</w:t>
            </w:r>
          </w:p>
        </w:tc>
        <w:tc>
          <w:tcPr>
            <w:tcW w:w="885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</w:t>
            </w:r>
          </w:p>
          <w:p w:rsidR="008E03B2" w:rsidRPr="008E03B2" w:rsidRDefault="008E03B2" w:rsidP="008E03B2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«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Інфо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 xml:space="preserve"> Кар»</w:t>
            </w:r>
          </w:p>
        </w:tc>
        <w:tc>
          <w:tcPr>
            <w:tcW w:w="1134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36" w:right="-11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</w:t>
            </w:r>
          </w:p>
          <w:p w:rsidR="008E03B2" w:rsidRPr="008E03B2" w:rsidRDefault="008E03B2" w:rsidP="008E03B2">
            <w:pPr>
              <w:spacing w:after="0" w:line="240" w:lineRule="auto"/>
              <w:ind w:left="-236" w:right="-11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«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Гросдорф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>»</w:t>
            </w:r>
          </w:p>
        </w:tc>
        <w:tc>
          <w:tcPr>
            <w:tcW w:w="957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ПРАТ</w:t>
            </w:r>
          </w:p>
          <w:p w:rsidR="008E03B2" w:rsidRPr="008E03B2" w:rsidRDefault="008E03B2" w:rsidP="008E03B2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«Черкаси</w:t>
            </w:r>
          </w:p>
          <w:p w:rsidR="008E03B2" w:rsidRPr="008E03B2" w:rsidRDefault="008E03B2" w:rsidP="008E03B2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 Авто»</w:t>
            </w:r>
          </w:p>
        </w:tc>
        <w:tc>
          <w:tcPr>
            <w:tcW w:w="1276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ПРАТ</w:t>
            </w:r>
          </w:p>
          <w:p w:rsidR="008E03B2" w:rsidRPr="008E03B2" w:rsidRDefault="008E03B2" w:rsidP="008E03B2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 «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Мало-Бузуківський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 xml:space="preserve"> гранітний </w:t>
            </w:r>
          </w:p>
          <w:p w:rsidR="008E03B2" w:rsidRPr="008E03B2" w:rsidRDefault="008E03B2" w:rsidP="008E03B2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кар</w:t>
            </w:r>
            <w:r w:rsidR="00FC2C6D">
              <w:rPr>
                <w:rFonts w:ascii="Times New Roman" w:eastAsia="Times New Roman" w:hAnsi="Times New Roman"/>
                <w:lang w:val="uk-UA"/>
              </w:rPr>
              <w:t>’</w:t>
            </w:r>
            <w:r w:rsidRPr="008E03B2">
              <w:rPr>
                <w:rFonts w:ascii="Times New Roman" w:eastAsia="Times New Roman" w:hAnsi="Times New Roman"/>
                <w:lang w:val="uk-UA"/>
              </w:rPr>
              <w:t>єр»</w:t>
            </w:r>
          </w:p>
        </w:tc>
        <w:tc>
          <w:tcPr>
            <w:tcW w:w="993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 «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Мало-Бузуківський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 xml:space="preserve"> камінь»</w:t>
            </w:r>
          </w:p>
        </w:tc>
      </w:tr>
      <w:tr w:rsidR="008E03B2" w:rsidRPr="008E03B2" w:rsidTr="009B41FE">
        <w:trPr>
          <w:jc w:val="center"/>
        </w:trPr>
        <w:tc>
          <w:tcPr>
            <w:tcW w:w="3539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Всього зарахованих надходжень, грн, в тому числі:</w:t>
            </w:r>
          </w:p>
        </w:tc>
        <w:tc>
          <w:tcPr>
            <w:tcW w:w="1146" w:type="dxa"/>
          </w:tcPr>
          <w:p w:rsidR="008E03B2" w:rsidRPr="008E03B2" w:rsidRDefault="009236B8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8919919</w:t>
            </w:r>
          </w:p>
        </w:tc>
        <w:tc>
          <w:tcPr>
            <w:tcW w:w="885" w:type="dxa"/>
          </w:tcPr>
          <w:p w:rsidR="008E03B2" w:rsidRPr="008E03B2" w:rsidRDefault="009236B8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438756</w:t>
            </w:r>
          </w:p>
        </w:tc>
        <w:tc>
          <w:tcPr>
            <w:tcW w:w="1134" w:type="dxa"/>
          </w:tcPr>
          <w:p w:rsidR="008E03B2" w:rsidRPr="008E03B2" w:rsidRDefault="009236B8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369637</w:t>
            </w:r>
          </w:p>
        </w:tc>
        <w:tc>
          <w:tcPr>
            <w:tcW w:w="957" w:type="dxa"/>
          </w:tcPr>
          <w:p w:rsidR="008E03B2" w:rsidRPr="008E03B2" w:rsidRDefault="009236B8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1013643</w:t>
            </w:r>
          </w:p>
        </w:tc>
        <w:tc>
          <w:tcPr>
            <w:tcW w:w="1276" w:type="dxa"/>
          </w:tcPr>
          <w:p w:rsidR="008E03B2" w:rsidRPr="008E03B2" w:rsidRDefault="009236B8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2147865</w:t>
            </w:r>
          </w:p>
        </w:tc>
        <w:tc>
          <w:tcPr>
            <w:tcW w:w="993" w:type="dxa"/>
          </w:tcPr>
          <w:p w:rsidR="008E03B2" w:rsidRPr="008E03B2" w:rsidRDefault="009236B8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88651</w:t>
            </w:r>
          </w:p>
        </w:tc>
      </w:tr>
      <w:tr w:rsidR="008E03B2" w:rsidRPr="008E03B2" w:rsidTr="009B41FE">
        <w:trPr>
          <w:jc w:val="center"/>
        </w:trPr>
        <w:tc>
          <w:tcPr>
            <w:tcW w:w="3539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ПДФО, що сплачується податковими агентами, із доходів платника податку у вигляді заробітної плати та інших ніж заробітна плата</w:t>
            </w:r>
          </w:p>
        </w:tc>
        <w:tc>
          <w:tcPr>
            <w:tcW w:w="1146" w:type="dxa"/>
          </w:tcPr>
          <w:p w:rsidR="008E03B2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7391584</w:t>
            </w:r>
          </w:p>
        </w:tc>
        <w:tc>
          <w:tcPr>
            <w:tcW w:w="885" w:type="dxa"/>
          </w:tcPr>
          <w:p w:rsidR="008E03B2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252896</w:t>
            </w:r>
          </w:p>
        </w:tc>
        <w:tc>
          <w:tcPr>
            <w:tcW w:w="1134" w:type="dxa"/>
          </w:tcPr>
          <w:p w:rsidR="008E03B2" w:rsidRPr="008E03B2" w:rsidRDefault="00FC2C6D" w:rsidP="008E03B2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369637</w:t>
            </w:r>
          </w:p>
        </w:tc>
        <w:tc>
          <w:tcPr>
            <w:tcW w:w="957" w:type="dxa"/>
          </w:tcPr>
          <w:p w:rsidR="008E03B2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715908</w:t>
            </w:r>
          </w:p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E03B2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1479898</w:t>
            </w:r>
          </w:p>
        </w:tc>
        <w:tc>
          <w:tcPr>
            <w:tcW w:w="993" w:type="dxa"/>
          </w:tcPr>
          <w:p w:rsidR="008E03B2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17523</w:t>
            </w:r>
          </w:p>
        </w:tc>
      </w:tr>
      <w:tr w:rsidR="008E03B2" w:rsidRPr="008E03B2" w:rsidTr="009B41FE">
        <w:trPr>
          <w:jc w:val="center"/>
        </w:trPr>
        <w:tc>
          <w:tcPr>
            <w:tcW w:w="3539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ПДФО, що сплачується податковими агентами, із доходів (одноразові платежі)</w:t>
            </w:r>
          </w:p>
        </w:tc>
        <w:tc>
          <w:tcPr>
            <w:tcW w:w="1146" w:type="dxa"/>
          </w:tcPr>
          <w:p w:rsidR="008E03B2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1302594</w:t>
            </w: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57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E03B2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56715</w:t>
            </w:r>
          </w:p>
        </w:tc>
        <w:tc>
          <w:tcPr>
            <w:tcW w:w="993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9B41FE">
        <w:trPr>
          <w:jc w:val="center"/>
        </w:trPr>
        <w:tc>
          <w:tcPr>
            <w:tcW w:w="3539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податок на нерухоме майно</w:t>
            </w:r>
          </w:p>
        </w:tc>
        <w:tc>
          <w:tcPr>
            <w:tcW w:w="1146" w:type="dxa"/>
          </w:tcPr>
          <w:p w:rsidR="008E03B2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95685</w:t>
            </w:r>
          </w:p>
        </w:tc>
        <w:tc>
          <w:tcPr>
            <w:tcW w:w="885" w:type="dxa"/>
          </w:tcPr>
          <w:p w:rsidR="008E03B2" w:rsidRPr="008E03B2" w:rsidRDefault="00FC2C6D" w:rsidP="00067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75733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57" w:type="dxa"/>
          </w:tcPr>
          <w:p w:rsidR="008E03B2" w:rsidRPr="008E03B2" w:rsidRDefault="00FC2C6D" w:rsidP="008E03B2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239637</w:t>
            </w:r>
          </w:p>
        </w:tc>
        <w:tc>
          <w:tcPr>
            <w:tcW w:w="1276" w:type="dxa"/>
          </w:tcPr>
          <w:p w:rsidR="008E03B2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12430</w:t>
            </w:r>
          </w:p>
        </w:tc>
        <w:tc>
          <w:tcPr>
            <w:tcW w:w="993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9B41FE">
        <w:trPr>
          <w:jc w:val="center"/>
        </w:trPr>
        <w:tc>
          <w:tcPr>
            <w:tcW w:w="3539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орендна плата з юридичних осіб</w:t>
            </w:r>
          </w:p>
        </w:tc>
        <w:tc>
          <w:tcPr>
            <w:tcW w:w="1146" w:type="dxa"/>
          </w:tcPr>
          <w:p w:rsidR="008E03B2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98859</w:t>
            </w:r>
          </w:p>
        </w:tc>
        <w:tc>
          <w:tcPr>
            <w:tcW w:w="885" w:type="dxa"/>
          </w:tcPr>
          <w:p w:rsidR="008E03B2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97915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57" w:type="dxa"/>
          </w:tcPr>
          <w:p w:rsidR="008E03B2" w:rsidRPr="008E03B2" w:rsidRDefault="008E03B2" w:rsidP="008E03B2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E03B2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482495</w:t>
            </w:r>
          </w:p>
        </w:tc>
        <w:tc>
          <w:tcPr>
            <w:tcW w:w="993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9B41FE">
        <w:trPr>
          <w:jc w:val="center"/>
        </w:trPr>
        <w:tc>
          <w:tcPr>
            <w:tcW w:w="3539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єдиний податок з юридичних осіб </w:t>
            </w:r>
          </w:p>
        </w:tc>
        <w:tc>
          <w:tcPr>
            <w:tcW w:w="114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57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93" w:type="dxa"/>
          </w:tcPr>
          <w:p w:rsidR="008E03B2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71128</w:t>
            </w:r>
          </w:p>
        </w:tc>
      </w:tr>
      <w:tr w:rsidR="008E03B2" w:rsidRPr="008E03B2" w:rsidTr="009B41FE">
        <w:trPr>
          <w:jc w:val="center"/>
        </w:trPr>
        <w:tc>
          <w:tcPr>
            <w:tcW w:w="3539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екологічний податок</w:t>
            </w:r>
          </w:p>
        </w:tc>
        <w:tc>
          <w:tcPr>
            <w:tcW w:w="1146" w:type="dxa"/>
          </w:tcPr>
          <w:p w:rsidR="008E03B2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604</w:t>
            </w:r>
          </w:p>
        </w:tc>
        <w:tc>
          <w:tcPr>
            <w:tcW w:w="885" w:type="dxa"/>
          </w:tcPr>
          <w:p w:rsidR="008E03B2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1450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57" w:type="dxa"/>
          </w:tcPr>
          <w:p w:rsidR="008E03B2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574</w:t>
            </w:r>
          </w:p>
        </w:tc>
        <w:tc>
          <w:tcPr>
            <w:tcW w:w="1276" w:type="dxa"/>
          </w:tcPr>
          <w:p w:rsidR="008E03B2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1831</w:t>
            </w:r>
          </w:p>
        </w:tc>
        <w:tc>
          <w:tcPr>
            <w:tcW w:w="993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9B41FE">
        <w:trPr>
          <w:jc w:val="center"/>
        </w:trPr>
        <w:tc>
          <w:tcPr>
            <w:tcW w:w="3539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рентна плата за користування надрами</w:t>
            </w:r>
          </w:p>
        </w:tc>
        <w:tc>
          <w:tcPr>
            <w:tcW w:w="1146" w:type="dxa"/>
          </w:tcPr>
          <w:p w:rsidR="008E03B2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2280</w:t>
            </w:r>
          </w:p>
        </w:tc>
        <w:tc>
          <w:tcPr>
            <w:tcW w:w="885" w:type="dxa"/>
          </w:tcPr>
          <w:p w:rsidR="008E03B2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345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57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E03B2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114496</w:t>
            </w:r>
          </w:p>
        </w:tc>
        <w:tc>
          <w:tcPr>
            <w:tcW w:w="993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9B41FE">
        <w:trPr>
          <w:jc w:val="center"/>
        </w:trPr>
        <w:tc>
          <w:tcPr>
            <w:tcW w:w="3539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земельний податок з юридичних осіб</w:t>
            </w:r>
          </w:p>
        </w:tc>
        <w:tc>
          <w:tcPr>
            <w:tcW w:w="1146" w:type="dxa"/>
          </w:tcPr>
          <w:p w:rsidR="008E03B2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28313</w:t>
            </w: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57" w:type="dxa"/>
          </w:tcPr>
          <w:p w:rsidR="008E03B2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57524</w:t>
            </w:r>
          </w:p>
        </w:tc>
        <w:tc>
          <w:tcPr>
            <w:tcW w:w="127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93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C2C6D" w:rsidRPr="008E03B2" w:rsidTr="009B41FE">
        <w:trPr>
          <w:jc w:val="center"/>
        </w:trPr>
        <w:tc>
          <w:tcPr>
            <w:tcW w:w="3539" w:type="dxa"/>
          </w:tcPr>
          <w:p w:rsidR="00FC2C6D" w:rsidRPr="008E03B2" w:rsidRDefault="00FC2C6D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транспортний податок з юридичних осіб</w:t>
            </w:r>
          </w:p>
        </w:tc>
        <w:tc>
          <w:tcPr>
            <w:tcW w:w="1146" w:type="dxa"/>
          </w:tcPr>
          <w:p w:rsidR="00FC2C6D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85" w:type="dxa"/>
          </w:tcPr>
          <w:p w:rsidR="00FC2C6D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10417</w:t>
            </w:r>
          </w:p>
        </w:tc>
        <w:tc>
          <w:tcPr>
            <w:tcW w:w="1134" w:type="dxa"/>
          </w:tcPr>
          <w:p w:rsidR="00FC2C6D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57" w:type="dxa"/>
          </w:tcPr>
          <w:p w:rsidR="00FC2C6D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FC2C6D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93" w:type="dxa"/>
          </w:tcPr>
          <w:p w:rsidR="00FC2C6D" w:rsidRPr="008E03B2" w:rsidRDefault="00FC2C6D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Надходження від основних платників за </w:t>
      </w:r>
      <w:r w:rsidR="0092439D">
        <w:rPr>
          <w:rFonts w:ascii="Times New Roman" w:eastAsia="Times New Roman" w:hAnsi="Times New Roman"/>
          <w:sz w:val="28"/>
          <w:szCs w:val="28"/>
          <w:lang w:val="uk-UA"/>
        </w:rPr>
        <w:t>9 місяців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звітного року та </w:t>
      </w:r>
      <w:r w:rsidR="0092439D">
        <w:rPr>
          <w:rFonts w:ascii="Times New Roman" w:eastAsia="Times New Roman" w:hAnsi="Times New Roman"/>
          <w:sz w:val="28"/>
          <w:szCs w:val="28"/>
          <w:lang w:val="uk-UA"/>
        </w:rPr>
        <w:t>9 місяців</w:t>
      </w:r>
      <w:r w:rsidR="00BC09F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попередніх бюджетних періодів характеризуються: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- ПП «ХАЦЬКИ-АГРО» (вирощування зернових культур, бобових культур і насіння олійних культур):</w:t>
      </w:r>
    </w:p>
    <w:tbl>
      <w:tblPr>
        <w:tblStyle w:val="ad"/>
        <w:tblW w:w="10011" w:type="dxa"/>
        <w:tblLook w:val="04A0" w:firstRow="1" w:lastRow="0" w:firstColumn="1" w:lastColumn="0" w:noHBand="0" w:noVBand="1"/>
      </w:tblPr>
      <w:tblGrid>
        <w:gridCol w:w="4815"/>
        <w:gridCol w:w="5196"/>
      </w:tblGrid>
      <w:tr w:rsidR="008E03B2" w:rsidRPr="008E03B2" w:rsidTr="00791348">
        <w:trPr>
          <w:trHeight w:val="2176"/>
        </w:trPr>
        <w:tc>
          <w:tcPr>
            <w:tcW w:w="4815" w:type="dxa"/>
          </w:tcPr>
          <w:p w:rsidR="008E03B2" w:rsidRPr="008E03B2" w:rsidRDefault="008E03B2" w:rsidP="008C2B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="0079134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415009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грн, що порівняно з надходженнями зарахованими від платника за </w:t>
            </w:r>
            <w:r w:rsidR="0079134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 місяців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202</w:t>
            </w:r>
            <w:r w:rsidR="00DA71C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="00DA71C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більше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на </w:t>
            </w:r>
            <w:r w:rsidR="0079134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191275 </w:t>
            </w:r>
            <w:r w:rsidR="008C2B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5196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F92234B" wp14:editId="1460BB5B">
                  <wp:extent cx="3162300" cy="1323975"/>
                  <wp:effectExtent l="0" t="0" r="0" b="0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- СТОВ «СТЕПАНКИ» (вирощування зернових культур, бобових культур і насіння олійних культур):</w:t>
      </w:r>
    </w:p>
    <w:tbl>
      <w:tblPr>
        <w:tblStyle w:val="ad"/>
        <w:tblW w:w="9891" w:type="dxa"/>
        <w:tblLook w:val="04A0" w:firstRow="1" w:lastRow="0" w:firstColumn="1" w:lastColumn="0" w:noHBand="0" w:noVBand="1"/>
      </w:tblPr>
      <w:tblGrid>
        <w:gridCol w:w="4721"/>
        <w:gridCol w:w="5170"/>
      </w:tblGrid>
      <w:tr w:rsidR="008E03B2" w:rsidRPr="008E03B2" w:rsidTr="00EB3413">
        <w:trPr>
          <w:trHeight w:val="2535"/>
        </w:trPr>
        <w:tc>
          <w:tcPr>
            <w:tcW w:w="4815" w:type="dxa"/>
          </w:tcPr>
          <w:p w:rsidR="008E03B2" w:rsidRPr="008E03B2" w:rsidRDefault="008E03B2" w:rsidP="008C2B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 xml:space="preserve">від платника зараховані надходження до бюджету по фондах в цілому в сумі </w:t>
            </w:r>
            <w:r w:rsidR="00C254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1237933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грн, що порівняно з надходженнями зарахованими від платника за </w:t>
            </w:r>
            <w:r w:rsidR="00C254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 місяців</w:t>
            </w:r>
            <w:r w:rsidR="00C2545A"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202</w:t>
            </w:r>
            <w:r w:rsidR="009902E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менше на </w:t>
            </w:r>
            <w:r w:rsidR="00C2545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114129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5076" w:type="dxa"/>
          </w:tcPr>
          <w:p w:rsidR="008E03B2" w:rsidRPr="008E03B2" w:rsidRDefault="008E03B2" w:rsidP="002F51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E005F7F" wp14:editId="4F5C6DA1">
                  <wp:extent cx="3145790" cy="1569720"/>
                  <wp:effectExtent l="0" t="0" r="0" b="0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 </w:t>
      </w:r>
      <w:r w:rsidR="002476D2" w:rsidRPr="002476D2">
        <w:rPr>
          <w:rFonts w:ascii="Times New Roman" w:eastAsia="Times New Roman" w:hAnsi="Times New Roman"/>
          <w:sz w:val="28"/>
          <w:szCs w:val="28"/>
          <w:lang w:val="uk-UA"/>
        </w:rPr>
        <w:t>Філія «Птахофабрика «Перше Травня»</w:t>
      </w:r>
      <w:r w:rsidR="002476D2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ТОВ «ПЕРШЕ ТРАВНЯ КОМБІКОРМОВИЙ ЗАВОД» (виробництво готових кормів для тв</w:t>
      </w:r>
      <w:r w:rsidR="002476D2">
        <w:rPr>
          <w:rFonts w:ascii="Times New Roman" w:eastAsia="Times New Roman" w:hAnsi="Times New Roman"/>
          <w:sz w:val="28"/>
          <w:szCs w:val="28"/>
          <w:lang w:val="uk-UA"/>
        </w:rPr>
        <w:t>арин, що утримуються на фермах)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: </w:t>
      </w:r>
    </w:p>
    <w:tbl>
      <w:tblPr>
        <w:tblStyle w:val="ad"/>
        <w:tblW w:w="9918" w:type="dxa"/>
        <w:tblLayout w:type="fixed"/>
        <w:tblLook w:val="04A0" w:firstRow="1" w:lastRow="0" w:firstColumn="1" w:lastColumn="0" w:noHBand="0" w:noVBand="1"/>
      </w:tblPr>
      <w:tblGrid>
        <w:gridCol w:w="4815"/>
        <w:gridCol w:w="5103"/>
      </w:tblGrid>
      <w:tr w:rsidR="008E03B2" w:rsidRPr="008E03B2" w:rsidTr="00EB3413">
        <w:trPr>
          <w:trHeight w:val="2212"/>
        </w:trPr>
        <w:tc>
          <w:tcPr>
            <w:tcW w:w="4815" w:type="dxa"/>
          </w:tcPr>
          <w:p w:rsidR="008E03B2" w:rsidRPr="008E03B2" w:rsidRDefault="008E03B2" w:rsidP="008C2B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="006564C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356428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що порівняно з надходженнями зарахованим</w:t>
            </w:r>
            <w:r w:rsidR="009902E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и від платника за </w:t>
            </w:r>
            <w:r w:rsidR="006564C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 місяців</w:t>
            </w:r>
            <w:r w:rsidR="006564C0"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="009902E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2022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="006564C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менше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на </w:t>
            </w:r>
            <w:r w:rsidR="006564C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173580</w:t>
            </w:r>
            <w:r w:rsidR="009902E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5103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7E69D98" wp14:editId="55389D78">
                  <wp:extent cx="3219450" cy="1362075"/>
                  <wp:effectExtent l="0" t="0" r="0" b="0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- ТОВ «НІКОПОЛЬСЬКА ЗЕРНОВА КОМПАНІЯ»</w:t>
      </w:r>
      <w:r w:rsidRPr="008E03B2">
        <w:rPr>
          <w:rFonts w:ascii="Times New Roman" w:eastAsia="Times New Roman" w:hAnsi="Times New Roman"/>
          <w:color w:val="747474"/>
          <w:sz w:val="23"/>
          <w:szCs w:val="23"/>
          <w:lang w:val="uk-UA"/>
        </w:rPr>
        <w:t xml:space="preserve">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(оптова торгівля зерном, необробленим тютюном, насінням і кормами для тварин):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178"/>
      </w:tblGrid>
      <w:tr w:rsidR="008E03B2" w:rsidRPr="008E03B2" w:rsidTr="00EB3413">
        <w:tc>
          <w:tcPr>
            <w:tcW w:w="4785" w:type="dxa"/>
          </w:tcPr>
          <w:p w:rsidR="008E03B2" w:rsidRPr="008E03B2" w:rsidRDefault="008E03B2" w:rsidP="008C2B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="00671B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1068086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що порівняно з надходженнями зарахованим</w:t>
            </w:r>
            <w:r w:rsidR="009902E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и від платника за </w:t>
            </w:r>
            <w:r w:rsidR="00671B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 місяців</w:t>
            </w:r>
            <w:r w:rsidR="00671B7E"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="009902E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2022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="009902E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більше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на </w:t>
            </w:r>
            <w:r w:rsidR="00671B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262891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5133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7FDE8D8" wp14:editId="62DAA805">
                  <wp:extent cx="3150870" cy="1423035"/>
                  <wp:effectExtent l="0" t="0" r="0" b="5715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 ТОВ «ОПТІМУСАГРО ТРЕЙД» (оптова торгівля зерном, необробленим тютюном, насінням і кормами для тварин, тощо):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256"/>
      </w:tblGrid>
      <w:tr w:rsidR="008E03B2" w:rsidRPr="008E03B2" w:rsidTr="00671B7E">
        <w:trPr>
          <w:trHeight w:val="2286"/>
        </w:trPr>
        <w:tc>
          <w:tcPr>
            <w:tcW w:w="4785" w:type="dxa"/>
          </w:tcPr>
          <w:p w:rsidR="008E03B2" w:rsidRPr="008E03B2" w:rsidRDefault="008E03B2" w:rsidP="008C2B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="00671B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586493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грн, що порівняно з надходженнями зарахованими від платника за </w:t>
            </w:r>
            <w:r w:rsidR="00671B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 місяців</w:t>
            </w:r>
            <w:r w:rsidR="00671B7E"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202</w:t>
            </w:r>
            <w:r w:rsidR="00E744F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="008C2B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більше</w:t>
            </w:r>
            <w:r w:rsidR="00E744F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на </w:t>
            </w:r>
            <w:r w:rsidR="00671B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59586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5133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96CA3E6" wp14:editId="57D8B7D2">
                  <wp:extent cx="3195320" cy="1333500"/>
                  <wp:effectExtent l="0" t="19050" r="5080" b="0"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- СТОВ «СМІЛЯНСЬКИЙ АГРОСОЮЗ»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(вирощування зернових культур, бобових культур і насіння олійних культур, тощо):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136"/>
      </w:tblGrid>
      <w:tr w:rsidR="008E03B2" w:rsidRPr="008E03B2" w:rsidTr="00EB3413">
        <w:tc>
          <w:tcPr>
            <w:tcW w:w="4785" w:type="dxa"/>
          </w:tcPr>
          <w:p w:rsidR="008E03B2" w:rsidRPr="008E03B2" w:rsidRDefault="008E03B2" w:rsidP="008C2B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 xml:space="preserve">від платника зараховані надходження до бюджету по фондах в цілому в сумі </w:t>
            </w:r>
            <w:r w:rsidR="00671B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281525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що порівняно з надходженнями зарахованим</w:t>
            </w:r>
            <w:r w:rsidR="00051D7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и від платника за </w:t>
            </w:r>
            <w:r w:rsidR="00671B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 місяців</w:t>
            </w:r>
            <w:r w:rsidR="00671B7E"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="00051D7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2022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="00671B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менше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на </w:t>
            </w:r>
            <w:r w:rsidR="00671B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39961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5133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010EA80" wp14:editId="140109F8">
                  <wp:extent cx="3119120" cy="1285875"/>
                  <wp:effectExtent l="0" t="0" r="5080" b="0"/>
                  <wp:docPr id="18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ТОВ «ГОЛОВ'ЯТИНСЬКЕ»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(вирощування зернових культур, бобових культур і насіння олійних культур, тощо):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133"/>
      </w:tblGrid>
      <w:tr w:rsidR="008E03B2" w:rsidRPr="008E03B2" w:rsidTr="00EB3413">
        <w:tc>
          <w:tcPr>
            <w:tcW w:w="4785" w:type="dxa"/>
          </w:tcPr>
          <w:p w:rsidR="008E03B2" w:rsidRPr="008E03B2" w:rsidRDefault="008E03B2" w:rsidP="008C2B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="00671B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1146915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що порівняно з надходженнями зарахованим</w:t>
            </w:r>
            <w:r w:rsidR="00051D7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и від платника за </w:t>
            </w:r>
            <w:r w:rsidR="00671B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 місяців</w:t>
            </w:r>
            <w:r w:rsidR="00051D7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2022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="00671B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менше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на </w:t>
            </w:r>
            <w:r w:rsidR="00671B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41056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5133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6E81DEE" wp14:editId="11D0D4BB">
                  <wp:extent cx="3107690" cy="1171575"/>
                  <wp:effectExtent l="0" t="0" r="0" b="0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- ТОВ «АГРОПРОМИСЛОВА КОМПАНІЯ «МАЇС»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(вирощування зернових культур, бобових культур і насіння олійних культур, тощо):</w:t>
      </w:r>
    </w:p>
    <w:tbl>
      <w:tblPr>
        <w:tblStyle w:val="ad"/>
        <w:tblW w:w="10060" w:type="dxa"/>
        <w:tblLook w:val="04A0" w:firstRow="1" w:lastRow="0" w:firstColumn="1" w:lastColumn="0" w:noHBand="0" w:noVBand="1"/>
      </w:tblPr>
      <w:tblGrid>
        <w:gridCol w:w="5479"/>
        <w:gridCol w:w="4581"/>
      </w:tblGrid>
      <w:tr w:rsidR="008E03B2" w:rsidRPr="008E03B2" w:rsidTr="00AB5E8A">
        <w:tc>
          <w:tcPr>
            <w:tcW w:w="5524" w:type="dxa"/>
          </w:tcPr>
          <w:p w:rsidR="008E03B2" w:rsidRPr="008E03B2" w:rsidRDefault="008E03B2" w:rsidP="008C2B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="00671B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27686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грн, що порівняно з надходженнями зарахованими від платника за </w:t>
            </w:r>
            <w:r w:rsidR="00671B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 місяців</w:t>
            </w:r>
            <w:r w:rsidR="00671B7E"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</w:t>
            </w:r>
            <w:r w:rsidR="00051D7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менше на </w:t>
            </w:r>
            <w:r w:rsidR="00671B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138310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</w:t>
            </w:r>
            <w:r w:rsidR="00671B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(</w:t>
            </w:r>
            <w:r w:rsidR="00AB5E8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</w:t>
            </w:r>
            <w:r w:rsidR="00AB5E8A" w:rsidRPr="00AB5E8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корочення надходжень було спричинено зменшенням площі земельної ділянки, що орендується</w:t>
            </w:r>
            <w:r w:rsidR="00AB5E8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товариством</w:t>
            </w:r>
            <w:r w:rsidR="00AB5E8A" w:rsidRPr="00AB5E8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 оскільки був укладений договір оренди з ТОВ «АВЕЛАНА» на 229,78 га, відповідно орендована площа ТОВ «АПК «МАЇС» складатиме 34,35 га</w:t>
            </w:r>
          </w:p>
        </w:tc>
        <w:tc>
          <w:tcPr>
            <w:tcW w:w="4536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37DD64A" wp14:editId="5D928BE1">
                  <wp:extent cx="2771775" cy="1285875"/>
                  <wp:effectExtent l="0" t="0" r="0" b="0"/>
                  <wp:docPr id="20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ТОВ «НАЦІОНАЛЬНА ГОРІЛЧАНА КОМПАНІЯ» (виробництво спиртних напоїв, тощо):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133"/>
      </w:tblGrid>
      <w:tr w:rsidR="008E03B2" w:rsidRPr="008E03B2" w:rsidTr="00EB3413">
        <w:tc>
          <w:tcPr>
            <w:tcW w:w="4785" w:type="dxa"/>
          </w:tcPr>
          <w:p w:rsidR="008E03B2" w:rsidRPr="008E03B2" w:rsidRDefault="008E03B2" w:rsidP="005E2CBD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від платника зараховані надходження до бюджету по фондах в цілому в сумі </w:t>
            </w:r>
            <w:r w:rsidR="001B6875">
              <w:rPr>
                <w:rFonts w:ascii="Times New Roman" w:hAnsi="Times New Roman"/>
                <w:sz w:val="28"/>
                <w:szCs w:val="28"/>
                <w:lang w:val="uk-UA" w:eastAsia="en-US"/>
              </w:rPr>
              <w:t>8919919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грн, що порівняно з надходженнями зарахованими від платника за </w:t>
            </w:r>
            <w:r w:rsidR="001B6875" w:rsidRPr="001B687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9 місяців </w:t>
            </w:r>
            <w:r w:rsidR="004C36D1">
              <w:rPr>
                <w:rFonts w:ascii="Times New Roman" w:hAnsi="Times New Roman"/>
                <w:sz w:val="28"/>
                <w:szCs w:val="28"/>
                <w:lang w:val="uk-UA" w:eastAsia="en-US"/>
              </w:rPr>
              <w:t>2022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року більше на </w:t>
            </w:r>
            <w:r w:rsidR="001B6875">
              <w:rPr>
                <w:rFonts w:ascii="Times New Roman" w:hAnsi="Times New Roman"/>
                <w:sz w:val="28"/>
                <w:szCs w:val="28"/>
                <w:lang w:val="uk-UA" w:eastAsia="en-US"/>
              </w:rPr>
              <w:t>2453792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грн.</w:t>
            </w:r>
          </w:p>
        </w:tc>
        <w:tc>
          <w:tcPr>
            <w:tcW w:w="5133" w:type="dxa"/>
          </w:tcPr>
          <w:p w:rsidR="008E03B2" w:rsidRPr="008E03B2" w:rsidRDefault="008E03B2" w:rsidP="008E03B2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A0D1D04" wp14:editId="441EF9F8">
                  <wp:extent cx="2962275" cy="1190625"/>
                  <wp:effectExtent l="0" t="0" r="0" b="0"/>
                  <wp:docPr id="21" name="Диаграмма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12"/>
          <w:szCs w:val="12"/>
          <w:lang w:val="uk-UA" w:eastAsia="en-US"/>
        </w:rPr>
      </w:pPr>
    </w:p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ТОВ «ІНФО КАР» (виробництво добрив і азотних сполук):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15"/>
        <w:gridCol w:w="5209"/>
      </w:tblGrid>
      <w:tr w:rsidR="008E03B2" w:rsidRPr="008E03B2" w:rsidTr="002F5132">
        <w:tc>
          <w:tcPr>
            <w:tcW w:w="4815" w:type="dxa"/>
          </w:tcPr>
          <w:p w:rsidR="008E03B2" w:rsidRPr="008E03B2" w:rsidRDefault="008E03B2" w:rsidP="005E2CBD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від платника зараховані надходження до бюджету по фондах в цілому в сумі </w:t>
            </w:r>
            <w:r w:rsidR="006E1AB5">
              <w:rPr>
                <w:rFonts w:ascii="Times New Roman" w:hAnsi="Times New Roman"/>
                <w:sz w:val="28"/>
                <w:szCs w:val="28"/>
                <w:lang w:val="uk-UA" w:eastAsia="en-US"/>
              </w:rPr>
              <w:t>438756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грн, що порівняно з надходженнями зарахованим</w:t>
            </w:r>
            <w:r w:rsidR="00621ED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и від платника за </w:t>
            </w:r>
            <w:r w:rsidR="006E1AB5" w:rsidRPr="006E1AB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9 місяців </w:t>
            </w:r>
            <w:r w:rsidR="00621ED1">
              <w:rPr>
                <w:rFonts w:ascii="Times New Roman" w:hAnsi="Times New Roman"/>
                <w:sz w:val="28"/>
                <w:szCs w:val="28"/>
                <w:lang w:val="uk-UA" w:eastAsia="en-US"/>
              </w:rPr>
              <w:t>2022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року </w:t>
            </w:r>
            <w:r w:rsidR="005E2CB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більше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на </w:t>
            </w:r>
            <w:r w:rsidR="006E1AB5">
              <w:rPr>
                <w:rFonts w:ascii="Times New Roman" w:hAnsi="Times New Roman"/>
                <w:sz w:val="28"/>
                <w:szCs w:val="28"/>
                <w:lang w:val="uk-UA" w:eastAsia="en-US"/>
              </w:rPr>
              <w:t>59289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грн.</w:t>
            </w:r>
          </w:p>
        </w:tc>
        <w:tc>
          <w:tcPr>
            <w:tcW w:w="5209" w:type="dxa"/>
          </w:tcPr>
          <w:p w:rsidR="008E03B2" w:rsidRPr="008E03B2" w:rsidRDefault="008E03B2" w:rsidP="002F5132">
            <w:pPr>
              <w:tabs>
                <w:tab w:val="left" w:pos="694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3687EED" wp14:editId="0ADA3027">
                  <wp:extent cx="3149600" cy="1397000"/>
                  <wp:effectExtent l="0" t="0" r="0" b="0"/>
                  <wp:docPr id="22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lastRenderedPageBreak/>
        <w:t>- ТОВ «ГРОСДОРФ» (виробництво добрив і азотних сполук, виробництво пестицидів та іншої агрохімічної продукції):</w:t>
      </w:r>
    </w:p>
    <w:tbl>
      <w:tblPr>
        <w:tblStyle w:val="ad"/>
        <w:tblW w:w="9918" w:type="dxa"/>
        <w:tblLayout w:type="fixed"/>
        <w:tblLook w:val="04A0" w:firstRow="1" w:lastRow="0" w:firstColumn="1" w:lastColumn="0" w:noHBand="0" w:noVBand="1"/>
      </w:tblPr>
      <w:tblGrid>
        <w:gridCol w:w="4815"/>
        <w:gridCol w:w="5103"/>
      </w:tblGrid>
      <w:tr w:rsidR="008E03B2" w:rsidRPr="008E03B2" w:rsidTr="00EB3413">
        <w:tc>
          <w:tcPr>
            <w:tcW w:w="4815" w:type="dxa"/>
          </w:tcPr>
          <w:p w:rsidR="008E03B2" w:rsidRPr="008E03B2" w:rsidRDefault="008E03B2" w:rsidP="005E2CBD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від платника зараховані надходження до бюджету по фондах в цілому в сумі </w:t>
            </w:r>
            <w:r w:rsidR="006E1AB5">
              <w:rPr>
                <w:rFonts w:ascii="Times New Roman" w:hAnsi="Times New Roman"/>
                <w:sz w:val="28"/>
                <w:szCs w:val="28"/>
                <w:lang w:val="uk-UA" w:eastAsia="en-US"/>
              </w:rPr>
              <w:t>369637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грн, що порівняно з надходженнями зарахованим</w:t>
            </w:r>
            <w:r w:rsidR="00621ED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и від платника за </w:t>
            </w:r>
            <w:r w:rsidR="006E1AB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 місяців</w:t>
            </w:r>
            <w:r w:rsidR="006E1AB5"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="00621ED1">
              <w:rPr>
                <w:rFonts w:ascii="Times New Roman" w:hAnsi="Times New Roman"/>
                <w:sz w:val="28"/>
                <w:szCs w:val="28"/>
                <w:lang w:val="uk-UA" w:eastAsia="en-US"/>
              </w:rPr>
              <w:t>2022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року </w:t>
            </w:r>
            <w:r w:rsidR="00621ED1"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менше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на </w:t>
            </w:r>
            <w:r w:rsidR="006E1AB5">
              <w:rPr>
                <w:rFonts w:ascii="Times New Roman" w:hAnsi="Times New Roman"/>
                <w:sz w:val="28"/>
                <w:szCs w:val="28"/>
                <w:lang w:val="uk-UA" w:eastAsia="en-US"/>
              </w:rPr>
              <w:t>19783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грн.</w:t>
            </w:r>
          </w:p>
        </w:tc>
        <w:tc>
          <w:tcPr>
            <w:tcW w:w="5103" w:type="dxa"/>
          </w:tcPr>
          <w:p w:rsidR="008E03B2" w:rsidRPr="008E03B2" w:rsidRDefault="008E03B2" w:rsidP="002F5132">
            <w:pPr>
              <w:tabs>
                <w:tab w:val="left" w:pos="694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F760AED" wp14:editId="1E8E203C">
                  <wp:extent cx="3157855" cy="1552575"/>
                  <wp:effectExtent l="0" t="0" r="4445" b="0"/>
                  <wp:docPr id="23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ПРАТ «ЧЕРКАСИ-АВТО» (торгівля автомобілями та легковими автотранспортними засобами, технічне обслуговування та ремонт автотранспортних засобів, тощо):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136"/>
      </w:tblGrid>
      <w:tr w:rsidR="008E03B2" w:rsidRPr="008E03B2" w:rsidTr="00EB3413">
        <w:tc>
          <w:tcPr>
            <w:tcW w:w="4785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="006E1AB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1013643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що порівняно з надходженнями зарахованим</w:t>
            </w:r>
            <w:r w:rsidR="00EF63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и від платника за </w:t>
            </w:r>
            <w:r w:rsidR="006E1AB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 місяців</w:t>
            </w:r>
            <w:r w:rsidR="006E1AB5"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="00EF63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2022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більше на </w:t>
            </w:r>
            <w:r w:rsidR="006E1AB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153549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грн.</w:t>
            </w:r>
          </w:p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D775445" wp14:editId="75E8B6ED">
                  <wp:extent cx="3115945" cy="1379855"/>
                  <wp:effectExtent l="0" t="0" r="8255" b="0"/>
                  <wp:docPr id="24" name="Диаграмма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ПРАТ «МАЛО-БУЗУКІВСЬКИЙ ГРАНІТНИЙ КАР'ЄР»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(добування піску, гравію, глин і каоліну, тощо):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136"/>
      </w:tblGrid>
      <w:tr w:rsidR="008E03B2" w:rsidRPr="008E03B2" w:rsidTr="00EB3413">
        <w:tc>
          <w:tcPr>
            <w:tcW w:w="4785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="006E1AB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2147865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що порівняно з надходженнями зарахованим</w:t>
            </w:r>
            <w:r w:rsidR="00EF63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и від платника за </w:t>
            </w:r>
            <w:r w:rsidR="006E1AB5" w:rsidRPr="006E1AB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9 місяців </w:t>
            </w:r>
            <w:r w:rsidR="00EF63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2022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більше на </w:t>
            </w:r>
            <w:r w:rsidR="006E1AB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525599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грн.</w:t>
            </w:r>
          </w:p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5133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BBE9675" wp14:editId="599F0A27">
                  <wp:extent cx="3124200" cy="1295400"/>
                  <wp:effectExtent l="0" t="0" r="0" b="0"/>
                  <wp:docPr id="25" name="Диаграмма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- ТОВ «МАЛО-БУЗУКІВСЬКИЙ КАМІНЬ»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(оптова торгівля деревиною, будівельними матеріалами та санітарно-технічним обладнанням, тощо):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150"/>
      </w:tblGrid>
      <w:tr w:rsidR="008E03B2" w:rsidRPr="008E03B2" w:rsidTr="00EB3413">
        <w:tc>
          <w:tcPr>
            <w:tcW w:w="4785" w:type="dxa"/>
          </w:tcPr>
          <w:p w:rsidR="008E03B2" w:rsidRPr="008E03B2" w:rsidRDefault="008E03B2" w:rsidP="00D57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="006E1AB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88651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що порівняно з надходженнями зарахованим</w:t>
            </w:r>
            <w:r w:rsidR="00EF63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и від платника за </w:t>
            </w:r>
            <w:r w:rsidR="006E1AB5" w:rsidRPr="006E1AB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9 місяців </w:t>
            </w:r>
            <w:r w:rsidR="00EF63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2022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="00D577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більше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на </w:t>
            </w:r>
            <w:r w:rsidR="006E1AB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14463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5133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555598D" wp14:editId="765958D3">
                  <wp:extent cx="3133090" cy="1152525"/>
                  <wp:effectExtent l="0" t="0" r="0" b="0"/>
                  <wp:docPr id="26" name="Диаграмма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Виконавчий комітет Степанківської сільської ради 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286"/>
      </w:tblGrid>
      <w:tr w:rsidR="008E03B2" w:rsidRPr="008E03B2" w:rsidTr="002672BB">
        <w:trPr>
          <w:trHeight w:val="2116"/>
        </w:trPr>
        <w:tc>
          <w:tcPr>
            <w:tcW w:w="4785" w:type="dxa"/>
          </w:tcPr>
          <w:p w:rsidR="008E03B2" w:rsidRPr="008E03B2" w:rsidRDefault="008E03B2" w:rsidP="00D57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="006E1AB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3396996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що порівняно з надходженнями зарахованим</w:t>
            </w:r>
            <w:r w:rsidR="00192C0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и від платника за </w:t>
            </w:r>
            <w:r w:rsidR="006E1AB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 місяців</w:t>
            </w:r>
            <w:r w:rsidR="00192C0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2022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більше на </w:t>
            </w:r>
            <w:r w:rsidR="006E1AB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233877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5133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CB1985A" wp14:editId="242E9EB9">
                  <wp:extent cx="3219450" cy="1314450"/>
                  <wp:effectExtent l="0" t="0" r="0" b="0"/>
                  <wp:docPr id="27" name="Диаграмма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en-US"/>
        </w:rPr>
      </w:pPr>
    </w:p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lastRenderedPageBreak/>
        <w:t>Основні бюджетоутворюючі платники по надходженнях до бюджету Степанківської сільської територіальної громади за фондами в ціл</w:t>
      </w:r>
      <w:r w:rsidR="002476D2">
        <w:rPr>
          <w:rFonts w:ascii="Times New Roman" w:hAnsi="Times New Roman"/>
          <w:sz w:val="28"/>
          <w:szCs w:val="28"/>
          <w:lang w:val="uk-UA" w:eastAsia="en-US"/>
        </w:rPr>
        <w:t xml:space="preserve">ому за </w:t>
      </w:r>
      <w:r w:rsidR="00D61A2B">
        <w:rPr>
          <w:rFonts w:ascii="Times New Roman" w:hAnsi="Times New Roman"/>
          <w:sz w:val="28"/>
          <w:szCs w:val="28"/>
          <w:lang w:val="uk-UA" w:eastAsia="en-US"/>
        </w:rPr>
        <w:t>9 місяців</w:t>
      </w:r>
      <w:r w:rsidR="002476D2">
        <w:rPr>
          <w:rFonts w:ascii="Times New Roman" w:hAnsi="Times New Roman"/>
          <w:sz w:val="28"/>
          <w:szCs w:val="28"/>
          <w:lang w:val="uk-UA" w:eastAsia="en-US"/>
        </w:rPr>
        <w:t xml:space="preserve">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забезпечили надходження всього в сумі </w:t>
      </w:r>
      <w:r w:rsidR="00D61A2B">
        <w:rPr>
          <w:rFonts w:ascii="Times New Roman" w:hAnsi="Times New Roman"/>
          <w:sz w:val="28"/>
          <w:szCs w:val="28"/>
          <w:lang w:val="uk-UA" w:eastAsia="en-US"/>
        </w:rPr>
        <w:t>18098546</w:t>
      </w:r>
      <w:r w:rsidR="00565CA6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грн, що становить </w:t>
      </w:r>
      <w:r w:rsidR="00D61A2B">
        <w:rPr>
          <w:rFonts w:ascii="Times New Roman" w:hAnsi="Times New Roman"/>
          <w:sz w:val="28"/>
          <w:szCs w:val="28"/>
          <w:lang w:val="uk-UA" w:eastAsia="en-US"/>
        </w:rPr>
        <w:t>20,79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 від власних та закріплених доходів бюджету за фондами в цілому, в тому числі з них:</w:t>
      </w:r>
    </w:p>
    <w:p w:rsidR="008E03B2" w:rsidRPr="008E03B2" w:rsidRDefault="008E03B2" w:rsidP="008C62E4">
      <w:pPr>
        <w:numPr>
          <w:ilvl w:val="0"/>
          <w:numId w:val="4"/>
        </w:numPr>
        <w:tabs>
          <w:tab w:val="clear" w:pos="1260"/>
          <w:tab w:val="left" w:pos="426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о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сновні сільськогосподарські підприємства забезпечили надходження в сумі </w:t>
      </w:r>
      <w:r w:rsidR="00D61A2B">
        <w:rPr>
          <w:rFonts w:ascii="Times New Roman" w:eastAsia="Times New Roman" w:hAnsi="Times New Roman"/>
          <w:sz w:val="28"/>
          <w:szCs w:val="28"/>
          <w:lang w:val="uk-UA"/>
        </w:rPr>
        <w:t>5120075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що становить </w:t>
      </w:r>
      <w:r w:rsidR="00204131">
        <w:rPr>
          <w:rFonts w:ascii="Times New Roman" w:eastAsia="Times New Roman" w:hAnsi="Times New Roman"/>
          <w:sz w:val="28"/>
          <w:szCs w:val="28"/>
          <w:lang w:val="uk-UA"/>
        </w:rPr>
        <w:t>5,</w:t>
      </w:r>
      <w:r w:rsidR="00D61A2B">
        <w:rPr>
          <w:rFonts w:ascii="Times New Roman" w:eastAsia="Times New Roman" w:hAnsi="Times New Roman"/>
          <w:sz w:val="28"/>
          <w:szCs w:val="28"/>
          <w:lang w:val="uk-UA"/>
        </w:rPr>
        <w:t>9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від власних та закріплених доходів бюджету за фондами в цілому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8E03B2" w:rsidRPr="008E03B2" w:rsidRDefault="008E03B2" w:rsidP="008C62E4">
      <w:pPr>
        <w:numPr>
          <w:ilvl w:val="0"/>
          <w:numId w:val="4"/>
        </w:numPr>
        <w:tabs>
          <w:tab w:val="clear" w:pos="1260"/>
          <w:tab w:val="left" w:pos="426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основні промислові підприємства забезпечили надходження в сумі </w:t>
      </w:r>
      <w:r w:rsidR="00D61A2B">
        <w:rPr>
          <w:rFonts w:ascii="Times New Roman" w:eastAsia="Times New Roman" w:hAnsi="Times New Roman"/>
          <w:sz w:val="28"/>
          <w:szCs w:val="28"/>
          <w:lang w:val="uk-UA"/>
        </w:rPr>
        <w:t>12978471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грн, що становить </w:t>
      </w:r>
      <w:r w:rsidR="00D61A2B">
        <w:rPr>
          <w:rFonts w:ascii="Times New Roman" w:eastAsia="Times New Roman" w:hAnsi="Times New Roman"/>
          <w:sz w:val="28"/>
          <w:szCs w:val="28"/>
          <w:lang w:val="uk-UA"/>
        </w:rPr>
        <w:t>14,9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від власних та закріплених доходів бюджету за фондами в цілому.</w:t>
      </w:r>
    </w:p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Крім того на території громади здійснюють свою діяльність інші підприємства, фізичні особи підприємці, діють автозаправні станції, надходження від фізичних осіб, що сплачують податки і збори, тощо. Такі платники забезпечили надходження бюджету за фондами в</w:t>
      </w:r>
      <w:r w:rsidR="006D6DC2">
        <w:rPr>
          <w:rFonts w:ascii="Times New Roman" w:hAnsi="Times New Roman"/>
          <w:sz w:val="28"/>
          <w:szCs w:val="28"/>
          <w:lang w:val="uk-UA" w:eastAsia="en-US"/>
        </w:rPr>
        <w:t xml:space="preserve"> цілому за </w:t>
      </w:r>
      <w:r w:rsidR="00D61A2B">
        <w:rPr>
          <w:rFonts w:ascii="Times New Roman" w:hAnsi="Times New Roman"/>
          <w:sz w:val="28"/>
          <w:szCs w:val="28"/>
          <w:lang w:val="uk-UA" w:eastAsia="en-US"/>
        </w:rPr>
        <w:t>9 місяців</w:t>
      </w:r>
      <w:r w:rsidR="00204131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6D6DC2">
        <w:rPr>
          <w:rFonts w:ascii="Times New Roman" w:hAnsi="Times New Roman"/>
          <w:sz w:val="28"/>
          <w:szCs w:val="28"/>
          <w:lang w:val="uk-UA" w:eastAsia="en-US"/>
        </w:rPr>
        <w:t>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в сумі </w:t>
      </w:r>
      <w:r w:rsidR="00D61A2B">
        <w:rPr>
          <w:rFonts w:ascii="Times New Roman" w:hAnsi="Times New Roman"/>
          <w:sz w:val="28"/>
          <w:szCs w:val="28"/>
          <w:lang w:val="uk-UA" w:eastAsia="en-US"/>
        </w:rPr>
        <w:t>30724079</w:t>
      </w:r>
      <w:r w:rsidR="006D6DC2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грн, що становить </w:t>
      </w:r>
      <w:r w:rsidR="00D61A2B">
        <w:rPr>
          <w:rFonts w:ascii="Times New Roman" w:hAnsi="Times New Roman"/>
          <w:sz w:val="28"/>
          <w:szCs w:val="28"/>
          <w:lang w:val="uk-UA" w:eastAsia="en-US"/>
        </w:rPr>
        <w:t>35,3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 від власних та закріплених доходів бюджету за фондами в цілому. </w:t>
      </w:r>
    </w:p>
    <w:p w:rsidR="008E03B2" w:rsidRPr="0035184D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val="uk-UA" w:eastAsia="en-US"/>
        </w:rPr>
      </w:pPr>
    </w:p>
    <w:p w:rsidR="000C5BDD" w:rsidRDefault="000C5BDD" w:rsidP="00957BE2">
      <w:pPr>
        <w:tabs>
          <w:tab w:val="left" w:pos="2550"/>
        </w:tabs>
        <w:spacing w:after="0" w:line="240" w:lineRule="auto"/>
        <w:ind w:left="-180" w:right="279" w:firstLine="90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</w:p>
    <w:p w:rsidR="00365DEA" w:rsidRPr="006C2F42" w:rsidRDefault="00365DEA" w:rsidP="00365DEA">
      <w:pPr>
        <w:tabs>
          <w:tab w:val="left" w:pos="2550"/>
        </w:tabs>
        <w:spacing w:after="0" w:line="240" w:lineRule="auto"/>
        <w:ind w:left="-180" w:right="279" w:firstLine="90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6C2F42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ВИКОНАННЯ ВИДАТКОВОЇ ЧАСТИНИ БЮДЖЕТУ</w:t>
      </w:r>
    </w:p>
    <w:p w:rsidR="00365DEA" w:rsidRPr="006C2F42" w:rsidRDefault="00365DEA" w:rsidP="00365DEA">
      <w:pPr>
        <w:tabs>
          <w:tab w:val="left" w:pos="2550"/>
        </w:tabs>
        <w:spacing w:after="0" w:line="240" w:lineRule="auto"/>
        <w:ind w:left="-180" w:right="279" w:firstLine="90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</w:p>
    <w:p w:rsidR="00365DEA" w:rsidRPr="006C2F42" w:rsidRDefault="00365DEA" w:rsidP="00365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C2F42">
        <w:rPr>
          <w:rFonts w:ascii="Times New Roman" w:hAnsi="Times New Roman"/>
          <w:sz w:val="28"/>
          <w:szCs w:val="28"/>
          <w:lang w:val="uk-UA"/>
        </w:rPr>
        <w:t xml:space="preserve">Видатки  бюджету Степанківської сільської територіальної громади  за </w:t>
      </w:r>
      <w:r>
        <w:rPr>
          <w:rFonts w:ascii="Times New Roman" w:hAnsi="Times New Roman"/>
          <w:sz w:val="28"/>
          <w:szCs w:val="28"/>
          <w:lang w:val="uk-UA"/>
        </w:rPr>
        <w:t>дев’ять місяців</w:t>
      </w:r>
      <w:r w:rsidRPr="006C2F42">
        <w:rPr>
          <w:rFonts w:ascii="Times New Roman" w:hAnsi="Times New Roman"/>
          <w:sz w:val="28"/>
          <w:szCs w:val="28"/>
          <w:lang w:val="uk-UA"/>
        </w:rPr>
        <w:t xml:space="preserve"> 2023 року  виконані в сумі </w:t>
      </w:r>
      <w:r>
        <w:rPr>
          <w:rFonts w:ascii="Times New Roman" w:hAnsi="Times New Roman"/>
          <w:sz w:val="28"/>
          <w:szCs w:val="28"/>
          <w:lang w:val="uk-UA"/>
        </w:rPr>
        <w:t>97616941,07</w:t>
      </w:r>
      <w:r w:rsidRPr="006C2F4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C2F4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6C2F42">
        <w:rPr>
          <w:rFonts w:ascii="Times New Roman" w:hAnsi="Times New Roman"/>
          <w:sz w:val="28"/>
          <w:szCs w:val="28"/>
          <w:lang w:val="uk-UA"/>
        </w:rPr>
        <w:t xml:space="preserve">, в т.ч. із загального фонду бюджету Степанківської сільської територіальної громади на утримання установ, фінансування програм та заходів спрямовано </w:t>
      </w:r>
      <w:r>
        <w:rPr>
          <w:rFonts w:ascii="Times New Roman" w:hAnsi="Times New Roman"/>
          <w:sz w:val="28"/>
          <w:szCs w:val="28"/>
          <w:lang w:val="uk-UA"/>
        </w:rPr>
        <w:t>79829335,28</w:t>
      </w:r>
      <w:r w:rsidRPr="006C2F42">
        <w:rPr>
          <w:rFonts w:ascii="Times New Roman" w:hAnsi="Times New Roman"/>
          <w:sz w:val="28"/>
          <w:szCs w:val="28"/>
          <w:lang w:val="uk-UA"/>
        </w:rPr>
        <w:t xml:space="preserve"> грн, із спеціального фонду бюджету – </w:t>
      </w:r>
      <w:r>
        <w:rPr>
          <w:rFonts w:ascii="Times New Roman" w:hAnsi="Times New Roman"/>
          <w:sz w:val="28"/>
          <w:szCs w:val="28"/>
          <w:lang w:val="uk-UA"/>
        </w:rPr>
        <w:t>17787605,79</w:t>
      </w:r>
      <w:r w:rsidRPr="006C2F42">
        <w:rPr>
          <w:rFonts w:ascii="Times New Roman" w:hAnsi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3 до пояснювальної записки)</w:t>
      </w:r>
      <w:r w:rsidRPr="006C2F4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2F42">
        <w:rPr>
          <w:rFonts w:ascii="Times New Roman" w:hAnsi="Times New Roman"/>
          <w:sz w:val="28"/>
          <w:szCs w:val="28"/>
          <w:lang w:val="uk-UA"/>
        </w:rPr>
        <w:t xml:space="preserve">Передано міжбюджетних трансферів іншим бюджетам в сумі </w:t>
      </w:r>
      <w:r>
        <w:rPr>
          <w:rFonts w:ascii="Times New Roman" w:hAnsi="Times New Roman"/>
          <w:sz w:val="28"/>
          <w:szCs w:val="28"/>
          <w:lang w:val="uk-UA"/>
        </w:rPr>
        <w:t>21620300</w:t>
      </w:r>
      <w:r w:rsidRPr="006C2F42">
        <w:rPr>
          <w:rFonts w:ascii="Times New Roman" w:hAnsi="Times New Roman"/>
          <w:sz w:val="28"/>
          <w:szCs w:val="28"/>
          <w:lang w:val="uk-UA"/>
        </w:rPr>
        <w:t xml:space="preserve">,00 </w:t>
      </w:r>
      <w:proofErr w:type="spellStart"/>
      <w:r w:rsidRPr="006C2F4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6C2F42">
        <w:rPr>
          <w:rFonts w:ascii="Times New Roman" w:hAnsi="Times New Roman"/>
          <w:sz w:val="28"/>
          <w:szCs w:val="28"/>
          <w:lang w:val="uk-UA"/>
        </w:rPr>
        <w:t xml:space="preserve">, в т.ч. із загального фонду </w:t>
      </w:r>
      <w:r>
        <w:rPr>
          <w:rFonts w:ascii="Times New Roman" w:hAnsi="Times New Roman"/>
          <w:sz w:val="28"/>
          <w:szCs w:val="28"/>
        </w:rPr>
        <w:t>–</w:t>
      </w:r>
      <w:r w:rsidRPr="006C2F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20181500,00</w:t>
      </w:r>
      <w:r w:rsidRPr="006C2F42">
        <w:rPr>
          <w:rFonts w:ascii="Times New Roman" w:hAnsi="Times New Roman"/>
          <w:sz w:val="28"/>
          <w:szCs w:val="28"/>
          <w:lang w:val="uk-UA"/>
        </w:rPr>
        <w:t xml:space="preserve"> грн, із спеціального фонду – </w:t>
      </w:r>
      <w:r>
        <w:rPr>
          <w:rFonts w:ascii="Times New Roman" w:hAnsi="Times New Roman"/>
          <w:sz w:val="28"/>
          <w:szCs w:val="28"/>
          <w:lang w:val="uk-UA"/>
        </w:rPr>
        <w:t>1438800</w:t>
      </w:r>
      <w:r w:rsidRPr="006C2F42">
        <w:rPr>
          <w:rFonts w:ascii="Times New Roman" w:hAnsi="Times New Roman"/>
          <w:sz w:val="28"/>
          <w:szCs w:val="28"/>
          <w:lang w:val="uk-UA"/>
        </w:rPr>
        <w:t>,00 грн.</w:t>
      </w:r>
    </w:p>
    <w:p w:rsidR="00365DEA" w:rsidRPr="006C2F42" w:rsidRDefault="00365DEA" w:rsidP="00365DEA">
      <w:pPr>
        <w:pStyle w:val="a3"/>
        <w:numPr>
          <w:ilvl w:val="0"/>
          <w:numId w:val="34"/>
        </w:numPr>
        <w:spacing w:after="0" w:line="240" w:lineRule="auto"/>
        <w:ind w:left="0" w:right="279"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Видатки загального фонду в розрізі головних розпорядників</w:t>
      </w:r>
    </w:p>
    <w:p w:rsidR="00365DEA" w:rsidRPr="006C2F42" w:rsidRDefault="00365DEA" w:rsidP="00365DEA">
      <w:pPr>
        <w:pStyle w:val="a3"/>
        <w:numPr>
          <w:ilvl w:val="1"/>
          <w:numId w:val="34"/>
        </w:numPr>
        <w:spacing w:after="0" w:line="240" w:lineRule="auto"/>
        <w:ind w:left="2138" w:right="27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6C2F42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uk-UA" w:eastAsia="ru-RU"/>
        </w:rPr>
        <w:t>Виконавчий комітет Степанківської сільської ради</w:t>
      </w:r>
    </w:p>
    <w:p w:rsidR="00365DEA" w:rsidRPr="006C2F42" w:rsidRDefault="00365DEA" w:rsidP="00365DEA">
      <w:pPr>
        <w:spacing w:after="0" w:line="240" w:lineRule="auto"/>
        <w:ind w:right="279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 w:rsidRPr="006C2F42">
        <w:rPr>
          <w:rFonts w:ascii="Times New Roman" w:eastAsia="Times New Roman" w:hAnsi="Times New Roman"/>
          <w:sz w:val="28"/>
          <w:szCs w:val="28"/>
          <w:lang w:val="uk-UA"/>
        </w:rPr>
        <w:t xml:space="preserve">Видатки </w:t>
      </w:r>
      <w:r w:rsidRPr="006C2F42">
        <w:rPr>
          <w:rFonts w:ascii="Times New Roman" w:hAnsi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sz w:val="28"/>
          <w:szCs w:val="28"/>
          <w:lang w:val="uk-UA"/>
        </w:rPr>
        <w:t>9 місяців</w:t>
      </w:r>
      <w:r w:rsidRPr="006C2F42">
        <w:rPr>
          <w:rFonts w:ascii="Times New Roman" w:hAnsi="Times New Roman"/>
          <w:sz w:val="28"/>
          <w:szCs w:val="28"/>
          <w:lang w:val="uk-UA"/>
        </w:rPr>
        <w:t xml:space="preserve"> 2023 року </w:t>
      </w:r>
      <w:r w:rsidRPr="006C2F42">
        <w:rPr>
          <w:rFonts w:ascii="Times New Roman" w:eastAsia="Times New Roman" w:hAnsi="Times New Roman"/>
          <w:sz w:val="28"/>
          <w:szCs w:val="28"/>
          <w:lang w:val="uk-UA"/>
        </w:rPr>
        <w:t xml:space="preserve">по головному розпоряднику коштів Виконавчий комітет Степанківської сільської ради  склали </w:t>
      </w:r>
      <w:r>
        <w:rPr>
          <w:rFonts w:ascii="Times New Roman" w:eastAsia="Times New Roman" w:hAnsi="Times New Roman"/>
          <w:sz w:val="28"/>
          <w:szCs w:val="28"/>
          <w:lang w:val="uk-UA"/>
        </w:rPr>
        <w:t>69969673,50</w:t>
      </w:r>
      <w:r w:rsidRPr="006C2F42">
        <w:rPr>
          <w:rFonts w:ascii="Times New Roman" w:eastAsia="Times New Roman" w:hAnsi="Times New Roman"/>
          <w:sz w:val="28"/>
          <w:szCs w:val="28"/>
          <w:lang w:val="uk-UA"/>
        </w:rPr>
        <w:t xml:space="preserve"> грн, з них:</w:t>
      </w:r>
    </w:p>
    <w:p w:rsidR="00365DEA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0210160 «Керівництво і управління у відповідній сфері у містах (місті Києві), селищах, селах, територіальних громадах»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10927288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8581696,72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</w:t>
      </w:r>
      <w:r w:rsidRPr="006C2F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виконання становить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78,53</w:t>
      </w:r>
      <w:r w:rsidRPr="006C2F42">
        <w:rPr>
          <w:rFonts w:ascii="Times New Roman" w:eastAsia="Times New Roman" w:hAnsi="Times New Roman"/>
          <w:sz w:val="28"/>
          <w:szCs w:val="28"/>
          <w:lang w:val="uk-UA" w:eastAsia="ru-RU"/>
        </w:rPr>
        <w:t>%;</w:t>
      </w:r>
    </w:p>
    <w:p w:rsidR="00365DEA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КПКВКМБ 02101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8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0 «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Інша діяльність у сфері державного управління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15000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4962,00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</w:t>
      </w:r>
      <w:r w:rsidRPr="006C2F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виконання становить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33,08</w:t>
      </w:r>
      <w:r w:rsidRPr="006C2F42">
        <w:rPr>
          <w:rFonts w:ascii="Times New Roman" w:eastAsia="Times New Roman" w:hAnsi="Times New Roman"/>
          <w:sz w:val="28"/>
          <w:szCs w:val="28"/>
          <w:lang w:val="uk-UA" w:eastAsia="ru-RU"/>
        </w:rPr>
        <w:t>%;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0211010 «Надання дошкільної освіти»  план звітного періоду –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9345633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6924525,46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-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74,09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0211021 «Надання загальної середньої освіти закладами загальної середньої освіти за рахунок коштів місцевого бюджету»  план звітного 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12544982,00 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6998712,28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- 5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5,79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0211031 «Надання загальної середньої освіти закладами загальної середньої освіти за рахунок освітньої субвенції»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11974200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11598190,04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96,86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0211142 «Інші програми та заходи у сфері освіти»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54050,00 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фактично використано –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48574,98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89,87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0211160 «Забезпечення діяльності центрів професійного розвитку педагогічних працівників»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1576015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1192280,91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75,65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C2F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 місяців</w:t>
      </w:r>
      <w:r w:rsidRPr="006C2F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2023 року по розпоряднику коштів Комунальній установі «</w:t>
      </w:r>
      <w:r w:rsidRPr="006C2F42">
        <w:rPr>
          <w:rFonts w:ascii="Times New Roman" w:hAnsi="Times New Roman"/>
          <w:sz w:val="28"/>
          <w:szCs w:val="28"/>
          <w:lang w:val="uk-UA"/>
        </w:rPr>
        <w:t>Центр професійного розвитку педагогічних працівників</w:t>
      </w:r>
      <w:r w:rsidRPr="006C2F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», що знаходиться в мережі головного розпорядника коштів Виконавчому комітеті Степанківської сільської ради,    видатки здійсненні за кошти бюджету Степанківської сільської територіальної громади в сумі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134033,82</w:t>
      </w:r>
      <w:r w:rsidRPr="006C2F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грн, за рахунок іншої субвенції бюджетів територіальних громад в сумі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1058247,09 грн;</w:t>
      </w:r>
      <w:r w:rsidRPr="006C2F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0211200 «Надання  освіти за рахунок субвенції з державного бюджету місцевим бюджетам на надання державної підтримки особам з особливими освітніми потребами»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20502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10251,00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50,00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0211210 «Надання 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 на кінець бюджетного періоду»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64067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18404,33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28,73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0212111 «Первинна медична допомога населенню, що надається центрами первинної медичної (медико-санітарної) допомоги»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710989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475780,26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66,92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0212152 «Інші програми та заходи у сфері охорони здоров’я»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190000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131308,62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69,11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0213032 «Надання пільг окремим категоріям громадян з оплати послуг зв’язку»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10659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6190,58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58,08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0213033 «Компенсаційні виплати на пільговий проїзд автомобільним транспортом окремим категоріям громадян»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176400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145880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82,70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0213035 «Компенсаційні виплати за пільговий проїзд окремих категорій громадян на залізничному транспорті»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221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800,00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151791,81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68,44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1A5B3B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КПКВКМБ 0213050 «Пільгове медичне обслуговування осіб, які постраждали внаслідок Чорнобильської катастрофи»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57754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33017,51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57,17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0213160 «Надання соціальних гарантій фізичним особам, які надають соціальні послуги громадянам похилого віку, особам з інвалідністю, дітям з </w:t>
      </w:r>
      <w:proofErr w:type="spellStart"/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інваліднісю</w:t>
      </w:r>
      <w:proofErr w:type="spellEnd"/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хворим, які не здатні до самообслуговування і потребують сторонньої допомоги»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82854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50066,34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60,43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0213171 «Компенсаційні виплати особам з інвалідністю на бензин, ремонт, технічне обслуговування автомобілів, мотоколясок і на транспортне обслуговування»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5146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,00 грн, фактично використано –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4866,23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виконання становить 94,56%;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КПКВКМБ 0213241 «Забезпечення діяльності інших закладів у сфері соціального захисту і соціального забезпечення» видатки спрямовані н</w:t>
      </w:r>
      <w:r w:rsidRPr="006C2F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утримання Комунального закладу «Центр надання соціальних послуг Степанківської сільської ради», 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1131706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1092881,60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-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96,57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0213242 «Інші заходи у сфері соціального захисту і соціального забезпечення»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1540000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1527800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99,21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0214030 «Забезпечення діяльності бібліотек»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611997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269177,56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43,98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0214060 «Забезпечення діяльності палаців і будинків культури, клубів, центрів дозвілля та інших клубних закладів»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3469967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2440186,19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70,32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0216030 «Організація благоустрою населених пунктів»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1986635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1436578,82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72,31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134AA0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0216060 «Утримання об’єктів соціальної сфери підприємств, що передаються до комунальної власності»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1004522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371360,41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36,97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70607A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КПКВКМБ 021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7130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Здійснення заходів із землеустрою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725704,00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127314,39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виконання становить 17,54%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365DEA" w:rsidRPr="0066430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КПКВКМБ 021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7461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Утримання та розвиток автомобільних доріг та дорожньої інфраструктури за рахунок коштів місцевого бюджету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4501000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4258890,00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94,62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66430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КПКВКМБ 021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7680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Членські внески до асоціацій органів місцевого самоврядування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26400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26400,00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100,00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CD3DF5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КПКВКМБ 0218130 «Забезпечення діяльності місцевої та добровільної пожежної охорони»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2383913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1861085,46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78,07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CD3DF5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КПКВКМБ 021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9730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Субвенція з місцевого бюджету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10499000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10499000,00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0219770 «Інші субвенції з місцевого бюджету»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3412800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3386800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99,24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0219800 «Субвенція з місцевого бюджету державного бюджету на виконання програм соціально-економічного розвитку регіонів»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7755700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6295700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81,18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%.</w:t>
      </w:r>
    </w:p>
    <w:p w:rsidR="00365DEA" w:rsidRPr="006C2F42" w:rsidRDefault="00365DEA" w:rsidP="00365DEA">
      <w:pPr>
        <w:pStyle w:val="a3"/>
        <w:numPr>
          <w:ilvl w:val="1"/>
          <w:numId w:val="34"/>
        </w:numPr>
        <w:spacing w:after="0" w:line="240" w:lineRule="auto"/>
        <w:ind w:left="2138" w:right="279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6C2F42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Фінансовий відділ Степанківської сільської ради</w:t>
      </w:r>
    </w:p>
    <w:p w:rsidR="00365DEA" w:rsidRPr="006C2F42" w:rsidRDefault="00365DEA" w:rsidP="00365DE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C2F42">
        <w:rPr>
          <w:rFonts w:ascii="Times New Roman" w:eastAsia="Times New Roman" w:hAnsi="Times New Roman"/>
          <w:sz w:val="28"/>
          <w:szCs w:val="28"/>
          <w:lang w:val="uk-UA"/>
        </w:rPr>
        <w:t xml:space="preserve">Видатки за </w:t>
      </w:r>
      <w:r>
        <w:rPr>
          <w:rFonts w:ascii="Times New Roman" w:eastAsia="Times New Roman" w:hAnsi="Times New Roman"/>
          <w:sz w:val="28"/>
          <w:szCs w:val="28"/>
          <w:lang w:val="uk-UA"/>
        </w:rPr>
        <w:t>9 місяців</w:t>
      </w:r>
      <w:r w:rsidRPr="006C2F42">
        <w:rPr>
          <w:rFonts w:ascii="Times New Roman" w:eastAsia="Times New Roman" w:hAnsi="Times New Roman"/>
          <w:sz w:val="28"/>
          <w:szCs w:val="28"/>
          <w:lang w:val="uk-UA"/>
        </w:rPr>
        <w:t xml:space="preserve"> 2023 року по головному розпоряднику коштів Фінансовий відділ Степанківської сільської ради  склали </w:t>
      </w:r>
      <w:r>
        <w:rPr>
          <w:rFonts w:ascii="Times New Roman" w:eastAsia="Times New Roman" w:hAnsi="Times New Roman"/>
          <w:sz w:val="28"/>
          <w:szCs w:val="28"/>
          <w:lang w:val="uk-UA"/>
        </w:rPr>
        <w:t>9859661,78</w:t>
      </w:r>
      <w:r w:rsidRPr="006C2F42">
        <w:rPr>
          <w:rFonts w:ascii="Times New Roman" w:eastAsia="Times New Roman" w:hAnsi="Times New Roman"/>
          <w:sz w:val="28"/>
          <w:szCs w:val="28"/>
          <w:lang w:val="uk-UA"/>
        </w:rPr>
        <w:t xml:space="preserve"> грн, з них: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3710160 «Керівництво і управління у відповідній сфері у містах (місті Києві), селищах, селах, територіальних громадах»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581940,00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457361,78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78,59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3719110 «Реверсна дотація»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9402300,00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9402300,00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- 100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%.</w:t>
      </w:r>
    </w:p>
    <w:p w:rsidR="00365DEA" w:rsidRPr="006C2F42" w:rsidRDefault="00365DEA" w:rsidP="00365DEA">
      <w:pPr>
        <w:pStyle w:val="a3"/>
        <w:spacing w:after="0" w:line="240" w:lineRule="auto"/>
        <w:ind w:left="567" w:right="27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5DEA" w:rsidRPr="006C2F42" w:rsidRDefault="00365DEA" w:rsidP="00365DEA">
      <w:pPr>
        <w:pStyle w:val="a3"/>
        <w:numPr>
          <w:ilvl w:val="0"/>
          <w:numId w:val="34"/>
        </w:numPr>
        <w:spacing w:after="0" w:line="240" w:lineRule="auto"/>
        <w:ind w:right="279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6C2F42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Бюджет розвитку</w:t>
      </w:r>
    </w:p>
    <w:p w:rsidR="00365DEA" w:rsidRDefault="00365DEA" w:rsidP="00365DE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2F42">
        <w:rPr>
          <w:rFonts w:ascii="Times New Roman" w:eastAsia="Times New Roman" w:hAnsi="Times New Roman"/>
          <w:sz w:val="28"/>
          <w:szCs w:val="28"/>
          <w:lang w:val="uk-UA"/>
        </w:rPr>
        <w:t xml:space="preserve">Видатки спеціального фонду бюджету Степанківської сільської територіальної громади </w:t>
      </w:r>
      <w:r w:rsidRPr="006C2F42">
        <w:rPr>
          <w:rFonts w:ascii="Times New Roman" w:hAnsi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sz w:val="28"/>
          <w:szCs w:val="28"/>
          <w:lang w:val="uk-UA"/>
        </w:rPr>
        <w:t>9 місяців</w:t>
      </w:r>
      <w:r w:rsidRPr="006C2F42">
        <w:rPr>
          <w:rFonts w:ascii="Times New Roman" w:hAnsi="Times New Roman"/>
          <w:sz w:val="28"/>
          <w:szCs w:val="28"/>
          <w:lang w:val="uk-UA"/>
        </w:rPr>
        <w:t xml:space="preserve"> 2023 року становлять </w:t>
      </w:r>
      <w:r>
        <w:rPr>
          <w:rFonts w:ascii="Times New Roman" w:hAnsi="Times New Roman"/>
          <w:sz w:val="28"/>
          <w:szCs w:val="28"/>
          <w:lang w:val="uk-UA"/>
        </w:rPr>
        <w:t>17507574,94</w:t>
      </w:r>
      <w:r w:rsidRPr="006C2F42">
        <w:rPr>
          <w:rFonts w:ascii="Times New Roman" w:hAnsi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/>
          <w:sz w:val="28"/>
          <w:szCs w:val="28"/>
          <w:lang w:val="uk-UA"/>
        </w:rPr>
        <w:t xml:space="preserve">. Фінансування видатків бюджету розвитку здійснюється за рахунок коштів переданих із загального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фондубюджету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(додаток 4 до пояснювальної записки).</w:t>
      </w:r>
    </w:p>
    <w:p w:rsidR="00365DEA" w:rsidRPr="00C8627F" w:rsidRDefault="00365DEA" w:rsidP="00365DEA">
      <w:pPr>
        <w:pStyle w:val="a3"/>
        <w:numPr>
          <w:ilvl w:val="1"/>
          <w:numId w:val="34"/>
        </w:numPr>
        <w:tabs>
          <w:tab w:val="left" w:pos="567"/>
        </w:tabs>
        <w:spacing w:after="0" w:line="240" w:lineRule="auto"/>
        <w:ind w:left="213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uk-UA" w:eastAsia="ru-RU"/>
        </w:rPr>
      </w:pPr>
      <w:r w:rsidRPr="00C8627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uk-UA" w:eastAsia="ru-RU"/>
        </w:rPr>
        <w:t>Виконавчий комітет Степанківської сільської ради</w:t>
      </w:r>
    </w:p>
    <w:p w:rsidR="00365DEA" w:rsidRPr="00C8627F" w:rsidRDefault="00365DEA" w:rsidP="00365DEA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627F">
        <w:rPr>
          <w:rFonts w:ascii="Times New Roman" w:hAnsi="Times New Roman"/>
          <w:sz w:val="28"/>
          <w:szCs w:val="28"/>
          <w:lang w:val="uk-UA"/>
        </w:rPr>
        <w:t>Видатки</w:t>
      </w:r>
      <w:r>
        <w:rPr>
          <w:rFonts w:ascii="Times New Roman" w:hAnsi="Times New Roman"/>
          <w:sz w:val="28"/>
          <w:szCs w:val="28"/>
          <w:lang w:val="uk-UA"/>
        </w:rPr>
        <w:t xml:space="preserve"> бюджету розвитку</w:t>
      </w:r>
      <w:r w:rsidRPr="00C8627F">
        <w:rPr>
          <w:rFonts w:ascii="Times New Roman" w:hAnsi="Times New Roman"/>
          <w:sz w:val="28"/>
          <w:szCs w:val="28"/>
          <w:lang w:val="uk-UA"/>
        </w:rPr>
        <w:t xml:space="preserve"> за 9 місяців 2023 року по головному розпоряднику коштів Виконавчий комітет Степанківської сільської ради  склали </w:t>
      </w:r>
      <w:r>
        <w:rPr>
          <w:rFonts w:ascii="Times New Roman" w:hAnsi="Times New Roman"/>
          <w:sz w:val="28"/>
          <w:szCs w:val="28"/>
          <w:lang w:val="uk-UA"/>
        </w:rPr>
        <w:t>17485339,94</w:t>
      </w:r>
      <w:r w:rsidRPr="00C8627F">
        <w:rPr>
          <w:rFonts w:ascii="Times New Roman" w:hAnsi="Times New Roman"/>
          <w:sz w:val="28"/>
          <w:szCs w:val="28"/>
          <w:lang w:val="uk-UA"/>
        </w:rPr>
        <w:t xml:space="preserve"> грн, з них:</w:t>
      </w:r>
    </w:p>
    <w:p w:rsidR="00365DEA" w:rsidRPr="0093095F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0211010 «Надання дошкільної освіти»  план звітного періоду –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7049500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918451,91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-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13,03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0211021 «Надання загальної середньої освіти закладами загальної середньої освіти за рахунок коштів місцевого бюджету»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24031670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,00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12363387,37  грн, виконання -  51,45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0214060 «Забезпечення діяльності палаців і будинків культури, клубів, центрів дозвілля та інших клубних закладів»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10704371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1649561,04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15,41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C60CE8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КПКВКМБ 0216060 «Утримання об’єктів соціальної сфери підприємств, що передаються до комунальної власності»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991000,00 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34803,43 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3,51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C60CE8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КПКВКМБ 021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7321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Будівництво освітніх установ та закладів»  план звітного періоду – 5699063,00 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752386,19 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13,20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6C2F42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0218130 «Забезпечення діяльності місцевої та добровільної пожежної охорони»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190000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94920,00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49,96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%;</w:t>
      </w:r>
    </w:p>
    <w:p w:rsidR="00365DEA" w:rsidRPr="00C8627F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E4B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КПКВКМБ 0219800 «Субвенція з місцевого бюджету державного бюджету на виконання програм соціально-економічного розвитку регіонів»</w:t>
      </w:r>
      <w:r w:rsidRPr="006C2F4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 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план звітного періоду – 3138800,00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1438800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,00 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45,84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%.</w:t>
      </w:r>
    </w:p>
    <w:p w:rsidR="00365DEA" w:rsidRPr="00394A9D" w:rsidRDefault="00365DEA" w:rsidP="00365DEA">
      <w:pPr>
        <w:pStyle w:val="a3"/>
        <w:numPr>
          <w:ilvl w:val="1"/>
          <w:numId w:val="34"/>
        </w:numPr>
        <w:spacing w:after="0" w:line="240" w:lineRule="auto"/>
        <w:ind w:left="2138" w:right="279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394A9D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Фінансовий відділ Степанківської сільської ради</w:t>
      </w:r>
    </w:p>
    <w:p w:rsidR="00365DEA" w:rsidRDefault="00365DEA" w:rsidP="00365DEA">
      <w:pPr>
        <w:pStyle w:val="a3"/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4A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Видатки за 9 місяців 2023 року по головному розпоряднику коштів Фінансовий відділ Степанківської сільської ради  склали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22235,00</w:t>
      </w:r>
      <w:r w:rsidRPr="00394A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грн, з них:</w:t>
      </w:r>
    </w:p>
    <w:p w:rsidR="00365DEA" w:rsidRPr="00394A9D" w:rsidRDefault="00365DEA" w:rsidP="00365DEA">
      <w:pPr>
        <w:pStyle w:val="a3"/>
        <w:numPr>
          <w:ilvl w:val="0"/>
          <w:numId w:val="35"/>
        </w:numPr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3710160 «Керівництво і управління у відповідній сфері у містах (місті Києві), селищах, селах, територіальних громадах»  план звітного періоду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26000,00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фактично використано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22235,00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грн, виконання 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85,52%.</w:t>
      </w:r>
    </w:p>
    <w:p w:rsidR="00365DEA" w:rsidRPr="00365DEA" w:rsidRDefault="00365DEA" w:rsidP="00365DEA">
      <w:pPr>
        <w:pStyle w:val="a3"/>
        <w:spacing w:after="0" w:line="240" w:lineRule="auto"/>
        <w:ind w:left="567" w:right="279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365DEA" w:rsidRPr="006C2F42" w:rsidRDefault="00365DEA" w:rsidP="00365DEA">
      <w:pPr>
        <w:pStyle w:val="a3"/>
        <w:numPr>
          <w:ilvl w:val="0"/>
          <w:numId w:val="34"/>
        </w:num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</w:pPr>
      <w:r w:rsidRPr="006C2F42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uk-UA" w:eastAsia="ru-RU"/>
        </w:rPr>
        <w:t>Заборгованість</w:t>
      </w:r>
    </w:p>
    <w:p w:rsidR="00365DEA" w:rsidRPr="00FE4BCE" w:rsidRDefault="00365DEA" w:rsidP="00365DEA">
      <w:pPr>
        <w:pStyle w:val="a3"/>
        <w:spacing w:after="0" w:line="240" w:lineRule="auto"/>
        <w:ind w:left="567" w:right="27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E4B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Дебіторська заборгованість станом 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Pr="00FE4BCE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жовтня</w:t>
      </w:r>
      <w:r w:rsidRPr="00FE4B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2023 року відсутня.</w:t>
      </w:r>
    </w:p>
    <w:p w:rsidR="00365DEA" w:rsidRDefault="00365DEA" w:rsidP="00365DEA">
      <w:pPr>
        <w:pStyle w:val="a3"/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E4BCE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Кредиторська заборгованість  загального фонду бюджету</w:t>
      </w:r>
      <w:r w:rsidRPr="006C2F4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FE4BCE">
        <w:rPr>
          <w:rFonts w:ascii="Times New Roman" w:eastAsia="Times New Roman" w:hAnsi="Times New Roman"/>
          <w:sz w:val="28"/>
          <w:szCs w:val="28"/>
          <w:lang w:val="uk-UA" w:eastAsia="ru-RU"/>
        </w:rPr>
        <w:t>станом на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</w:t>
      </w:r>
      <w:r w:rsidRPr="00FE4B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Pr="00FE4BCE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жовтня</w:t>
      </w:r>
      <w:r w:rsidRPr="00FE4B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2023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зареєстрована</w:t>
      </w:r>
      <w:r w:rsidRPr="00624D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627F">
        <w:rPr>
          <w:rFonts w:ascii="Times New Roman" w:hAnsi="Times New Roman"/>
          <w:sz w:val="28"/>
          <w:szCs w:val="28"/>
          <w:lang w:val="uk-UA"/>
        </w:rPr>
        <w:t xml:space="preserve">по головному розпоряднику коштів Виконавчий комітет Степанківської сільської ради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наступними програмами:</w:t>
      </w:r>
    </w:p>
    <w:p w:rsidR="00365DEA" w:rsidRDefault="00365DEA" w:rsidP="00365DEA">
      <w:pPr>
        <w:pStyle w:val="a3"/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КПКВКМБ 0210160 «Керівництво і управління у відповідній сфері у містах (місті Києві), селищах, селах, територіальних громадах»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КЕКВ 2240 «Оплата послуг (крім комунальних)»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 сумі 432,50 грн;</w:t>
      </w:r>
    </w:p>
    <w:p w:rsidR="00365DEA" w:rsidRDefault="00365DEA" w:rsidP="00365DEA">
      <w:pPr>
        <w:pStyle w:val="a3"/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КПКВКМБ 0211010 «Надання дошкільної освіти»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КЕКВ 2210 «Предмети, матеріали, обладнання та інвентар» в сумі 64784,00 грн;</w:t>
      </w:r>
    </w:p>
    <w:p w:rsidR="00365DEA" w:rsidRDefault="00365DEA" w:rsidP="00365DEA">
      <w:pPr>
        <w:pStyle w:val="a3"/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КПКВКМБ 0211021 «Надання загальної середньої освіти закладами загальної середньої освіти за рахунок коштів місцевого бюджету»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КЕКВ</w:t>
      </w:r>
      <w:r w:rsidRPr="0003558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2240 «Оплата послуг (крім комунальних)»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 сумі 2864,19 грн;</w:t>
      </w:r>
    </w:p>
    <w:p w:rsidR="00365DEA" w:rsidRDefault="00365DEA" w:rsidP="00365DEA">
      <w:pPr>
        <w:pStyle w:val="a3"/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КПКВКМБ 0216030 «Організація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благоустрою населених пунктів», КЕКВ</w:t>
      </w:r>
      <w:r w:rsidRPr="0003558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2240 «Оплата послуг (крім комунальних)»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 сумі 104817,00 грн.</w:t>
      </w:r>
    </w:p>
    <w:p w:rsidR="00365DEA" w:rsidRDefault="00365DEA" w:rsidP="00365DEA">
      <w:pPr>
        <w:pStyle w:val="a3"/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E4BCE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Кредиторська заборгованість  спеціального фонду бюджету</w:t>
      </w:r>
      <w:r w:rsidRPr="00E03F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E4B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станом 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0</w:t>
      </w:r>
      <w:r w:rsidRPr="00FE4BCE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жовтня</w:t>
      </w:r>
      <w:r w:rsidRPr="00FE4B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2023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зареєстрована  </w:t>
      </w:r>
      <w:r w:rsidRPr="00C8627F">
        <w:rPr>
          <w:rFonts w:ascii="Times New Roman" w:hAnsi="Times New Roman"/>
          <w:sz w:val="28"/>
          <w:szCs w:val="28"/>
          <w:lang w:val="uk-UA"/>
        </w:rPr>
        <w:t xml:space="preserve">по головному розпоряднику коштів Виконавчий комітет Степанківської сільської ради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наступними програмами:</w:t>
      </w:r>
    </w:p>
    <w:p w:rsidR="00365DEA" w:rsidRDefault="00365DEA" w:rsidP="00365DEA">
      <w:pPr>
        <w:pStyle w:val="a3"/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КПКВКМБ 0211010 «Надання дошкільної освіти»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КЕКВ 3132 «Капітальний ремонт інших об’єктів» в сумі 2500,00 грн;</w:t>
      </w:r>
    </w:p>
    <w:p w:rsidR="00365DEA" w:rsidRDefault="00365DEA" w:rsidP="00365DEA">
      <w:pPr>
        <w:pStyle w:val="a3"/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КПКВКМБ 0211021 «Надання загальної середньої освіти закладами загальної середньої освіти за рахунок коштів місцевого бюджету»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КЕКВ</w:t>
      </w:r>
      <w:r w:rsidRPr="0003558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3132 «Капітальний ремонт інших об’єктів» в сумі 11841,43 грн;</w:t>
      </w:r>
    </w:p>
    <w:p w:rsidR="00365DEA" w:rsidRDefault="00365DEA" w:rsidP="00365DEA">
      <w:pPr>
        <w:pStyle w:val="a3"/>
        <w:numPr>
          <w:ilvl w:val="0"/>
          <w:numId w:val="35"/>
        </w:numPr>
        <w:tabs>
          <w:tab w:val="left" w:pos="709"/>
        </w:tabs>
        <w:spacing w:after="0" w:line="240" w:lineRule="auto"/>
        <w:ind w:left="0" w:right="279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 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КПКВКМБ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C2F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0214060 «Забезпечення діяльності палаців і будинків культури, клубів, центрів дозві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лля та інших клубних закладів», КЕКВ 3132 «Капітальний ремонт інших об’єктів» в сумі 5871,00 грн.</w:t>
      </w:r>
    </w:p>
    <w:p w:rsidR="00365DEA" w:rsidRPr="006C2F42" w:rsidRDefault="00365DEA" w:rsidP="00365DEA">
      <w:pPr>
        <w:pStyle w:val="a3"/>
        <w:spacing w:after="0" w:line="240" w:lineRule="auto"/>
        <w:ind w:left="567" w:right="27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65DEA" w:rsidRDefault="00365DEA" w:rsidP="00365DEA">
      <w:pPr>
        <w:pStyle w:val="a3"/>
        <w:spacing w:after="0" w:line="240" w:lineRule="auto"/>
        <w:ind w:left="567" w:right="279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236F82" w:rsidRPr="0035184D" w:rsidRDefault="0035184D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Начальник фінансового відділу                                      </w:t>
      </w:r>
      <w:r w:rsidR="00F04CAE">
        <w:rPr>
          <w:rFonts w:ascii="Times New Roman" w:hAnsi="Times New Roman"/>
          <w:sz w:val="28"/>
          <w:szCs w:val="28"/>
          <w:lang w:val="uk-UA" w:eastAsia="en-US"/>
        </w:rPr>
        <w:t xml:space="preserve">        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   Тамара ОВЧАРЕНКО</w:t>
      </w:r>
    </w:p>
    <w:sectPr w:rsidR="00236F82" w:rsidRPr="0035184D" w:rsidSect="00364D1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45B"/>
    <w:multiLevelType w:val="hybridMultilevel"/>
    <w:tmpl w:val="1C94D744"/>
    <w:lvl w:ilvl="0" w:tplc="3D02094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5855D38"/>
    <w:multiLevelType w:val="multilevel"/>
    <w:tmpl w:val="1390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E12C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106D50BD"/>
    <w:multiLevelType w:val="hybridMultilevel"/>
    <w:tmpl w:val="CF60438C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423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>
    <w:nsid w:val="10F54801"/>
    <w:multiLevelType w:val="hybridMultilevel"/>
    <w:tmpl w:val="5A3872FA"/>
    <w:lvl w:ilvl="0" w:tplc="BF8851B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FC7A73"/>
    <w:multiLevelType w:val="multilevel"/>
    <w:tmpl w:val="8C369E80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  <w:lang w:val="uk-UA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152E4526"/>
    <w:multiLevelType w:val="hybridMultilevel"/>
    <w:tmpl w:val="83CEE3D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1537188C"/>
    <w:multiLevelType w:val="hybridMultilevel"/>
    <w:tmpl w:val="D650506E"/>
    <w:lvl w:ilvl="0" w:tplc="D966BF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1B5670A9"/>
    <w:multiLevelType w:val="hybridMultilevel"/>
    <w:tmpl w:val="DA12A69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ind w:left="3578" w:hanging="360"/>
      </w:pPr>
      <w:rPr>
        <w:rFonts w:ascii="Wingdings" w:hAnsi="Wingdings" w:hint="default"/>
      </w:rPr>
    </w:lvl>
    <w:lvl w:ilvl="3" w:tplc="50C64004">
      <w:numFmt w:val="bullet"/>
      <w:lvlText w:val=""/>
      <w:lvlJc w:val="left"/>
      <w:pPr>
        <w:ind w:left="4298" w:hanging="360"/>
      </w:pPr>
      <w:rPr>
        <w:rFonts w:ascii="Symbol" w:eastAsia="Times New Roman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1BBA6710"/>
    <w:multiLevelType w:val="hybridMultilevel"/>
    <w:tmpl w:val="293EB4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27285F96"/>
    <w:multiLevelType w:val="hybridMultilevel"/>
    <w:tmpl w:val="D97277A2"/>
    <w:lvl w:ilvl="0" w:tplc="7392166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C3350F0"/>
    <w:multiLevelType w:val="hybridMultilevel"/>
    <w:tmpl w:val="9CF86C74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>
    <w:nsid w:val="307111BF"/>
    <w:multiLevelType w:val="hybridMultilevel"/>
    <w:tmpl w:val="4A7A910E"/>
    <w:lvl w:ilvl="0" w:tplc="D9CC245C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327869F9"/>
    <w:multiLevelType w:val="hybridMultilevel"/>
    <w:tmpl w:val="44143F3A"/>
    <w:lvl w:ilvl="0" w:tplc="3A2279AC">
      <w:numFmt w:val="bullet"/>
      <w:lvlText w:val=""/>
      <w:lvlJc w:val="left"/>
      <w:pPr>
        <w:ind w:left="16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>
    <w:nsid w:val="32AC1C65"/>
    <w:multiLevelType w:val="hybridMultilevel"/>
    <w:tmpl w:val="29D67B70"/>
    <w:lvl w:ilvl="0" w:tplc="EB58395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E72E00"/>
    <w:multiLevelType w:val="multilevel"/>
    <w:tmpl w:val="F1E204F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1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cs="Times New Roman" w:hint="default"/>
      </w:rPr>
    </w:lvl>
  </w:abstractNum>
  <w:abstractNum w:abstractNumId="16">
    <w:nsid w:val="352C29D7"/>
    <w:multiLevelType w:val="hybridMultilevel"/>
    <w:tmpl w:val="E5B04E42"/>
    <w:lvl w:ilvl="0" w:tplc="BC1AC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B85E49"/>
    <w:multiLevelType w:val="hybridMultilevel"/>
    <w:tmpl w:val="99166716"/>
    <w:lvl w:ilvl="0" w:tplc="679C3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B0442"/>
    <w:multiLevelType w:val="hybridMultilevel"/>
    <w:tmpl w:val="2CD2CE88"/>
    <w:lvl w:ilvl="0" w:tplc="34228B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D4F4B24"/>
    <w:multiLevelType w:val="hybridMultilevel"/>
    <w:tmpl w:val="CCB01BD8"/>
    <w:lvl w:ilvl="0" w:tplc="22F67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2502B0E"/>
    <w:multiLevelType w:val="hybridMultilevel"/>
    <w:tmpl w:val="E558E012"/>
    <w:lvl w:ilvl="0" w:tplc="91F4AB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A32DA"/>
    <w:multiLevelType w:val="hybridMultilevel"/>
    <w:tmpl w:val="502AE9AE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2">
    <w:nsid w:val="4BEB456C"/>
    <w:multiLevelType w:val="hybridMultilevel"/>
    <w:tmpl w:val="07467C46"/>
    <w:lvl w:ilvl="0" w:tplc="83BAF8A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DF27596"/>
    <w:multiLevelType w:val="hybridMultilevel"/>
    <w:tmpl w:val="979E1DEC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0DE293B"/>
    <w:multiLevelType w:val="hybridMultilevel"/>
    <w:tmpl w:val="D0560954"/>
    <w:lvl w:ilvl="0" w:tplc="0EECD41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DB5B5C"/>
    <w:multiLevelType w:val="multilevel"/>
    <w:tmpl w:val="6FB84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5A234704"/>
    <w:multiLevelType w:val="multilevel"/>
    <w:tmpl w:val="D962FE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8393169"/>
    <w:multiLevelType w:val="hybridMultilevel"/>
    <w:tmpl w:val="8D266F1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6DF9492E"/>
    <w:multiLevelType w:val="hybridMultilevel"/>
    <w:tmpl w:val="373662A0"/>
    <w:lvl w:ilvl="0" w:tplc="83BAF8A8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E700101"/>
    <w:multiLevelType w:val="hybridMultilevel"/>
    <w:tmpl w:val="4D0AF354"/>
    <w:lvl w:ilvl="0" w:tplc="9B3A7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FC6CC3"/>
    <w:multiLevelType w:val="hybridMultilevel"/>
    <w:tmpl w:val="6C16E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C500EF"/>
    <w:multiLevelType w:val="hybridMultilevel"/>
    <w:tmpl w:val="F8488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BA39DF"/>
    <w:multiLevelType w:val="hybridMultilevel"/>
    <w:tmpl w:val="CF58F04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D77167C"/>
    <w:multiLevelType w:val="hybridMultilevel"/>
    <w:tmpl w:val="1A42A5EC"/>
    <w:lvl w:ilvl="0" w:tplc="406828A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28"/>
  </w:num>
  <w:num w:numId="10">
    <w:abstractNumId w:val="21"/>
  </w:num>
  <w:num w:numId="11">
    <w:abstractNumId w:val="3"/>
  </w:num>
  <w:num w:numId="12">
    <w:abstractNumId w:val="31"/>
  </w:num>
  <w:num w:numId="13">
    <w:abstractNumId w:val="15"/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4"/>
  </w:num>
  <w:num w:numId="17">
    <w:abstractNumId w:val="25"/>
  </w:num>
  <w:num w:numId="18">
    <w:abstractNumId w:val="16"/>
  </w:num>
  <w:num w:numId="19">
    <w:abstractNumId w:val="30"/>
  </w:num>
  <w:num w:numId="20">
    <w:abstractNumId w:val="26"/>
  </w:num>
  <w:num w:numId="21">
    <w:abstractNumId w:val="4"/>
  </w:num>
  <w:num w:numId="22">
    <w:abstractNumId w:val="10"/>
  </w:num>
  <w:num w:numId="23">
    <w:abstractNumId w:val="17"/>
  </w:num>
  <w:num w:numId="24">
    <w:abstractNumId w:val="1"/>
  </w:num>
  <w:num w:numId="25">
    <w:abstractNumId w:val="27"/>
  </w:num>
  <w:num w:numId="26">
    <w:abstractNumId w:val="12"/>
  </w:num>
  <w:num w:numId="27">
    <w:abstractNumId w:val="13"/>
  </w:num>
  <w:num w:numId="28">
    <w:abstractNumId w:val="11"/>
  </w:num>
  <w:num w:numId="29">
    <w:abstractNumId w:val="23"/>
  </w:num>
  <w:num w:numId="30">
    <w:abstractNumId w:val="32"/>
  </w:num>
  <w:num w:numId="31">
    <w:abstractNumId w:val="33"/>
  </w:num>
  <w:num w:numId="32">
    <w:abstractNumId w:val="18"/>
  </w:num>
  <w:num w:numId="33">
    <w:abstractNumId w:val="29"/>
  </w:num>
  <w:num w:numId="34">
    <w:abstractNumId w:val="5"/>
  </w:num>
  <w:num w:numId="3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36"/>
    <w:rsid w:val="00000925"/>
    <w:rsid w:val="00023ADC"/>
    <w:rsid w:val="0002797D"/>
    <w:rsid w:val="00040A6A"/>
    <w:rsid w:val="00044CB4"/>
    <w:rsid w:val="0004620F"/>
    <w:rsid w:val="00051D79"/>
    <w:rsid w:val="000539CF"/>
    <w:rsid w:val="00057195"/>
    <w:rsid w:val="00067A84"/>
    <w:rsid w:val="0007384F"/>
    <w:rsid w:val="000943D1"/>
    <w:rsid w:val="000B1932"/>
    <w:rsid w:val="000C49D9"/>
    <w:rsid w:val="000C5BDD"/>
    <w:rsid w:val="000D7A6D"/>
    <w:rsid w:val="000E4B86"/>
    <w:rsid w:val="0010557F"/>
    <w:rsid w:val="00122D22"/>
    <w:rsid w:val="00143BE5"/>
    <w:rsid w:val="00161E0D"/>
    <w:rsid w:val="001638BB"/>
    <w:rsid w:val="00192C03"/>
    <w:rsid w:val="001B6875"/>
    <w:rsid w:val="001B7EBD"/>
    <w:rsid w:val="001D5C08"/>
    <w:rsid w:val="001E32B2"/>
    <w:rsid w:val="00202492"/>
    <w:rsid w:val="00204131"/>
    <w:rsid w:val="00216343"/>
    <w:rsid w:val="0021648B"/>
    <w:rsid w:val="00223DCB"/>
    <w:rsid w:val="00226ABA"/>
    <w:rsid w:val="00236F82"/>
    <w:rsid w:val="002476D2"/>
    <w:rsid w:val="00254065"/>
    <w:rsid w:val="002672BB"/>
    <w:rsid w:val="002C0A9E"/>
    <w:rsid w:val="002E2A61"/>
    <w:rsid w:val="002F5132"/>
    <w:rsid w:val="003034E1"/>
    <w:rsid w:val="00314EC7"/>
    <w:rsid w:val="00330F08"/>
    <w:rsid w:val="00335629"/>
    <w:rsid w:val="0035184D"/>
    <w:rsid w:val="00364D13"/>
    <w:rsid w:val="00365DEA"/>
    <w:rsid w:val="00383FB7"/>
    <w:rsid w:val="003846E1"/>
    <w:rsid w:val="00384E28"/>
    <w:rsid w:val="003A0BE1"/>
    <w:rsid w:val="003B3AB8"/>
    <w:rsid w:val="003D154E"/>
    <w:rsid w:val="003E3B30"/>
    <w:rsid w:val="003E5F57"/>
    <w:rsid w:val="003E74F4"/>
    <w:rsid w:val="00443551"/>
    <w:rsid w:val="00450E2A"/>
    <w:rsid w:val="00453A96"/>
    <w:rsid w:val="00453C3F"/>
    <w:rsid w:val="00457B36"/>
    <w:rsid w:val="004605F9"/>
    <w:rsid w:val="00462F2A"/>
    <w:rsid w:val="00474210"/>
    <w:rsid w:val="00477AF5"/>
    <w:rsid w:val="00490941"/>
    <w:rsid w:val="004C1678"/>
    <w:rsid w:val="004C36D1"/>
    <w:rsid w:val="004D126B"/>
    <w:rsid w:val="004D44CB"/>
    <w:rsid w:val="00522DF8"/>
    <w:rsid w:val="00534A4E"/>
    <w:rsid w:val="005426D4"/>
    <w:rsid w:val="0054358D"/>
    <w:rsid w:val="00565A7A"/>
    <w:rsid w:val="00565CA6"/>
    <w:rsid w:val="005731C0"/>
    <w:rsid w:val="005C428E"/>
    <w:rsid w:val="005C4DC9"/>
    <w:rsid w:val="005D1FA2"/>
    <w:rsid w:val="005E2CBD"/>
    <w:rsid w:val="005F1898"/>
    <w:rsid w:val="005F1D09"/>
    <w:rsid w:val="00621EAC"/>
    <w:rsid w:val="00621ED1"/>
    <w:rsid w:val="0064355B"/>
    <w:rsid w:val="006561C8"/>
    <w:rsid w:val="006564C0"/>
    <w:rsid w:val="00661245"/>
    <w:rsid w:val="00664D68"/>
    <w:rsid w:val="00671B7E"/>
    <w:rsid w:val="00675869"/>
    <w:rsid w:val="0068235B"/>
    <w:rsid w:val="00685CDB"/>
    <w:rsid w:val="00687DF8"/>
    <w:rsid w:val="006D6DC2"/>
    <w:rsid w:val="006E1AB5"/>
    <w:rsid w:val="006E5164"/>
    <w:rsid w:val="00705842"/>
    <w:rsid w:val="00735956"/>
    <w:rsid w:val="00752E99"/>
    <w:rsid w:val="00770CD6"/>
    <w:rsid w:val="00791348"/>
    <w:rsid w:val="007C2EA3"/>
    <w:rsid w:val="00817249"/>
    <w:rsid w:val="00852CDD"/>
    <w:rsid w:val="0085743C"/>
    <w:rsid w:val="00860B73"/>
    <w:rsid w:val="00861BFE"/>
    <w:rsid w:val="008840F6"/>
    <w:rsid w:val="008C2B5D"/>
    <w:rsid w:val="008C3C2A"/>
    <w:rsid w:val="008C62E4"/>
    <w:rsid w:val="008C7B2A"/>
    <w:rsid w:val="008D265E"/>
    <w:rsid w:val="008D68AF"/>
    <w:rsid w:val="008E03B2"/>
    <w:rsid w:val="008E1BF6"/>
    <w:rsid w:val="008F5F77"/>
    <w:rsid w:val="008F62B5"/>
    <w:rsid w:val="009139D7"/>
    <w:rsid w:val="009236B8"/>
    <w:rsid w:val="0092439D"/>
    <w:rsid w:val="009247CC"/>
    <w:rsid w:val="009257EE"/>
    <w:rsid w:val="00957BE2"/>
    <w:rsid w:val="009902EC"/>
    <w:rsid w:val="00990BD4"/>
    <w:rsid w:val="009B2030"/>
    <w:rsid w:val="009B41FE"/>
    <w:rsid w:val="009C5E92"/>
    <w:rsid w:val="009E6502"/>
    <w:rsid w:val="00A01AFF"/>
    <w:rsid w:val="00A02D45"/>
    <w:rsid w:val="00A1188D"/>
    <w:rsid w:val="00A3004D"/>
    <w:rsid w:val="00A37596"/>
    <w:rsid w:val="00A378E4"/>
    <w:rsid w:val="00A91A61"/>
    <w:rsid w:val="00AA3FBB"/>
    <w:rsid w:val="00AB5E8A"/>
    <w:rsid w:val="00AB6B4D"/>
    <w:rsid w:val="00AC3067"/>
    <w:rsid w:val="00AC589E"/>
    <w:rsid w:val="00AD7EAE"/>
    <w:rsid w:val="00AE6614"/>
    <w:rsid w:val="00B24AE7"/>
    <w:rsid w:val="00B46728"/>
    <w:rsid w:val="00B52267"/>
    <w:rsid w:val="00B67B77"/>
    <w:rsid w:val="00B72500"/>
    <w:rsid w:val="00B72C22"/>
    <w:rsid w:val="00BA1083"/>
    <w:rsid w:val="00BC09FE"/>
    <w:rsid w:val="00BC3BCE"/>
    <w:rsid w:val="00BD01AD"/>
    <w:rsid w:val="00BF5243"/>
    <w:rsid w:val="00BF6062"/>
    <w:rsid w:val="00C230FE"/>
    <w:rsid w:val="00C2545A"/>
    <w:rsid w:val="00C3404B"/>
    <w:rsid w:val="00C4028A"/>
    <w:rsid w:val="00C4466B"/>
    <w:rsid w:val="00C64888"/>
    <w:rsid w:val="00C958E9"/>
    <w:rsid w:val="00CD11AE"/>
    <w:rsid w:val="00CE08F2"/>
    <w:rsid w:val="00CE5F7D"/>
    <w:rsid w:val="00CE64F8"/>
    <w:rsid w:val="00CF283E"/>
    <w:rsid w:val="00D00847"/>
    <w:rsid w:val="00D30C10"/>
    <w:rsid w:val="00D453F8"/>
    <w:rsid w:val="00D57756"/>
    <w:rsid w:val="00D61A2B"/>
    <w:rsid w:val="00D70615"/>
    <w:rsid w:val="00D87E0A"/>
    <w:rsid w:val="00D937CC"/>
    <w:rsid w:val="00DA71CC"/>
    <w:rsid w:val="00DB2F7B"/>
    <w:rsid w:val="00DC1E95"/>
    <w:rsid w:val="00DC35DC"/>
    <w:rsid w:val="00DC795B"/>
    <w:rsid w:val="00DD06E6"/>
    <w:rsid w:val="00DE78CA"/>
    <w:rsid w:val="00E01EF4"/>
    <w:rsid w:val="00E17D5A"/>
    <w:rsid w:val="00E70766"/>
    <w:rsid w:val="00E712DC"/>
    <w:rsid w:val="00E740F0"/>
    <w:rsid w:val="00E74113"/>
    <w:rsid w:val="00E744FA"/>
    <w:rsid w:val="00E90816"/>
    <w:rsid w:val="00E95EF5"/>
    <w:rsid w:val="00EB3413"/>
    <w:rsid w:val="00EB6D96"/>
    <w:rsid w:val="00ED21D3"/>
    <w:rsid w:val="00EE0858"/>
    <w:rsid w:val="00EF6351"/>
    <w:rsid w:val="00F04361"/>
    <w:rsid w:val="00F04CAE"/>
    <w:rsid w:val="00F67B6C"/>
    <w:rsid w:val="00F71573"/>
    <w:rsid w:val="00F71E04"/>
    <w:rsid w:val="00F72017"/>
    <w:rsid w:val="00FB0245"/>
    <w:rsid w:val="00FC2C6D"/>
    <w:rsid w:val="00FE1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B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84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2B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7">
    <w:name w:val="No Spacing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0D7A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character" w:customStyle="1" w:styleId="20">
    <w:name w:val="Заголовок 2 Знак"/>
    <w:basedOn w:val="a0"/>
    <w:link w:val="2"/>
    <w:uiPriority w:val="9"/>
    <w:rsid w:val="008840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8840F6"/>
    <w:rPr>
      <w:b/>
      <w:bCs/>
    </w:rPr>
  </w:style>
  <w:style w:type="paragraph" w:styleId="ab">
    <w:name w:val="Body Text Indent"/>
    <w:basedOn w:val="a"/>
    <w:link w:val="ac"/>
    <w:uiPriority w:val="99"/>
    <w:unhideWhenUsed/>
    <w:rsid w:val="0021648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1648B"/>
    <w:rPr>
      <w:rFonts w:ascii="Calibri" w:eastAsia="Calibri" w:hAnsi="Calibri" w:cs="Times New Roman"/>
      <w:lang w:eastAsia="ru-RU"/>
    </w:rPr>
  </w:style>
  <w:style w:type="table" w:styleId="ad">
    <w:name w:val="Table Grid"/>
    <w:basedOn w:val="a1"/>
    <w:uiPriority w:val="39"/>
    <w:rsid w:val="00216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мер таблиці"/>
    <w:basedOn w:val="a"/>
    <w:next w:val="af"/>
    <w:qFormat/>
    <w:rsid w:val="0021648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val="uk-UA" w:eastAsia="en-US"/>
    </w:rPr>
  </w:style>
  <w:style w:type="paragraph" w:styleId="af">
    <w:name w:val="Title"/>
    <w:basedOn w:val="a"/>
    <w:next w:val="a"/>
    <w:link w:val="af0"/>
    <w:uiPriority w:val="10"/>
    <w:qFormat/>
    <w:rsid w:val="002164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  <w:style w:type="character" w:customStyle="1" w:styleId="af0">
    <w:name w:val="Название Знак"/>
    <w:basedOn w:val="a0"/>
    <w:link w:val="af"/>
    <w:uiPriority w:val="10"/>
    <w:rsid w:val="0021648B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styleId="af1">
    <w:name w:val="Hyperlink"/>
    <w:rsid w:val="0021648B"/>
    <w:rPr>
      <w:color w:val="0563C1"/>
      <w:u w:val="single"/>
    </w:rPr>
  </w:style>
  <w:style w:type="paragraph" w:styleId="af2">
    <w:name w:val="header"/>
    <w:basedOn w:val="a"/>
    <w:link w:val="af3"/>
    <w:uiPriority w:val="99"/>
    <w:unhideWhenUsed/>
    <w:rsid w:val="0021648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uk-UA"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21648B"/>
    <w:rPr>
      <w:rFonts w:ascii="Calibri" w:eastAsia="Calibri" w:hAnsi="Calibri" w:cs="Times New Roman"/>
      <w:sz w:val="20"/>
      <w:szCs w:val="20"/>
      <w:lang w:val="uk-UA"/>
    </w:rPr>
  </w:style>
  <w:style w:type="paragraph" w:styleId="af4">
    <w:name w:val="footer"/>
    <w:basedOn w:val="a"/>
    <w:link w:val="af5"/>
    <w:uiPriority w:val="99"/>
    <w:unhideWhenUsed/>
    <w:rsid w:val="0021648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uk-UA"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21648B"/>
    <w:rPr>
      <w:rFonts w:ascii="Calibri" w:eastAsia="Calibri" w:hAnsi="Calibri" w:cs="Times New Roman"/>
      <w:sz w:val="20"/>
      <w:szCs w:val="20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661245"/>
  </w:style>
  <w:style w:type="table" w:customStyle="1" w:styleId="12">
    <w:name w:val="Сетка таблицы1"/>
    <w:basedOn w:val="a1"/>
    <w:next w:val="ad"/>
    <w:uiPriority w:val="39"/>
    <w:rsid w:val="0066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1"/>
    <w:basedOn w:val="a"/>
    <w:next w:val="a"/>
    <w:rsid w:val="00661245"/>
    <w:pPr>
      <w:keepNext/>
      <w:spacing w:after="0" w:line="240" w:lineRule="auto"/>
      <w:ind w:right="-1185"/>
    </w:pPr>
    <w:rPr>
      <w:rFonts w:ascii="Times New Roman" w:eastAsia="Times New Roman" w:hAnsi="Times New Roman"/>
      <w:sz w:val="24"/>
      <w:szCs w:val="20"/>
      <w:lang w:val="uk-UA"/>
    </w:rPr>
  </w:style>
  <w:style w:type="paragraph" w:customStyle="1" w:styleId="af6">
    <w:name w:val="Знак"/>
    <w:basedOn w:val="a"/>
    <w:rsid w:val="006612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3">
    <w:name w:val="Сетка таблицы3"/>
    <w:basedOn w:val="a1"/>
    <w:next w:val="ad"/>
    <w:uiPriority w:val="39"/>
    <w:rsid w:val="0066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d"/>
    <w:uiPriority w:val="39"/>
    <w:rsid w:val="0066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d"/>
    <w:uiPriority w:val="39"/>
    <w:rsid w:val="008E0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uiPriority w:val="39"/>
    <w:rsid w:val="008E0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CELLSTYLE">
    <w:name w:val="EMPTY_CELL_STYLE"/>
    <w:qFormat/>
    <w:rsid w:val="008E03B2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B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84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2B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7">
    <w:name w:val="No Spacing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0D7A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character" w:customStyle="1" w:styleId="20">
    <w:name w:val="Заголовок 2 Знак"/>
    <w:basedOn w:val="a0"/>
    <w:link w:val="2"/>
    <w:uiPriority w:val="9"/>
    <w:rsid w:val="008840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8840F6"/>
    <w:rPr>
      <w:b/>
      <w:bCs/>
    </w:rPr>
  </w:style>
  <w:style w:type="paragraph" w:styleId="ab">
    <w:name w:val="Body Text Indent"/>
    <w:basedOn w:val="a"/>
    <w:link w:val="ac"/>
    <w:uiPriority w:val="99"/>
    <w:unhideWhenUsed/>
    <w:rsid w:val="0021648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1648B"/>
    <w:rPr>
      <w:rFonts w:ascii="Calibri" w:eastAsia="Calibri" w:hAnsi="Calibri" w:cs="Times New Roman"/>
      <w:lang w:eastAsia="ru-RU"/>
    </w:rPr>
  </w:style>
  <w:style w:type="table" w:styleId="ad">
    <w:name w:val="Table Grid"/>
    <w:basedOn w:val="a1"/>
    <w:uiPriority w:val="39"/>
    <w:rsid w:val="00216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мер таблиці"/>
    <w:basedOn w:val="a"/>
    <w:next w:val="af"/>
    <w:qFormat/>
    <w:rsid w:val="0021648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val="uk-UA" w:eastAsia="en-US"/>
    </w:rPr>
  </w:style>
  <w:style w:type="paragraph" w:styleId="af">
    <w:name w:val="Title"/>
    <w:basedOn w:val="a"/>
    <w:next w:val="a"/>
    <w:link w:val="af0"/>
    <w:uiPriority w:val="10"/>
    <w:qFormat/>
    <w:rsid w:val="002164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  <w:style w:type="character" w:customStyle="1" w:styleId="af0">
    <w:name w:val="Название Знак"/>
    <w:basedOn w:val="a0"/>
    <w:link w:val="af"/>
    <w:uiPriority w:val="10"/>
    <w:rsid w:val="0021648B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styleId="af1">
    <w:name w:val="Hyperlink"/>
    <w:rsid w:val="0021648B"/>
    <w:rPr>
      <w:color w:val="0563C1"/>
      <w:u w:val="single"/>
    </w:rPr>
  </w:style>
  <w:style w:type="paragraph" w:styleId="af2">
    <w:name w:val="header"/>
    <w:basedOn w:val="a"/>
    <w:link w:val="af3"/>
    <w:uiPriority w:val="99"/>
    <w:unhideWhenUsed/>
    <w:rsid w:val="0021648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uk-UA"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21648B"/>
    <w:rPr>
      <w:rFonts w:ascii="Calibri" w:eastAsia="Calibri" w:hAnsi="Calibri" w:cs="Times New Roman"/>
      <w:sz w:val="20"/>
      <w:szCs w:val="20"/>
      <w:lang w:val="uk-UA"/>
    </w:rPr>
  </w:style>
  <w:style w:type="paragraph" w:styleId="af4">
    <w:name w:val="footer"/>
    <w:basedOn w:val="a"/>
    <w:link w:val="af5"/>
    <w:uiPriority w:val="99"/>
    <w:unhideWhenUsed/>
    <w:rsid w:val="0021648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uk-UA"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21648B"/>
    <w:rPr>
      <w:rFonts w:ascii="Calibri" w:eastAsia="Calibri" w:hAnsi="Calibri" w:cs="Times New Roman"/>
      <w:sz w:val="20"/>
      <w:szCs w:val="20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661245"/>
  </w:style>
  <w:style w:type="table" w:customStyle="1" w:styleId="12">
    <w:name w:val="Сетка таблицы1"/>
    <w:basedOn w:val="a1"/>
    <w:next w:val="ad"/>
    <w:uiPriority w:val="39"/>
    <w:rsid w:val="0066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1"/>
    <w:basedOn w:val="a"/>
    <w:next w:val="a"/>
    <w:rsid w:val="00661245"/>
    <w:pPr>
      <w:keepNext/>
      <w:spacing w:after="0" w:line="240" w:lineRule="auto"/>
      <w:ind w:right="-1185"/>
    </w:pPr>
    <w:rPr>
      <w:rFonts w:ascii="Times New Roman" w:eastAsia="Times New Roman" w:hAnsi="Times New Roman"/>
      <w:sz w:val="24"/>
      <w:szCs w:val="20"/>
      <w:lang w:val="uk-UA"/>
    </w:rPr>
  </w:style>
  <w:style w:type="paragraph" w:customStyle="1" w:styleId="af6">
    <w:name w:val="Знак"/>
    <w:basedOn w:val="a"/>
    <w:rsid w:val="006612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3">
    <w:name w:val="Сетка таблицы3"/>
    <w:basedOn w:val="a1"/>
    <w:next w:val="ad"/>
    <w:uiPriority w:val="39"/>
    <w:rsid w:val="0066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d"/>
    <w:uiPriority w:val="39"/>
    <w:rsid w:val="0066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d"/>
    <w:uiPriority w:val="39"/>
    <w:rsid w:val="008E0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uiPriority w:val="39"/>
    <w:rsid w:val="008E0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CELLSTYLE">
    <w:name w:val="EMPTY_CELL_STYLE"/>
    <w:qFormat/>
    <w:rsid w:val="008E03B2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fontTable" Target="fontTable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0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2.xlsx"/><Relationship Id="rId1" Type="http://schemas.openxmlformats.org/officeDocument/2006/relationships/themeOverride" Target="../theme/themeOverride2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81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286247215658672"/>
          <c:y val="1.6713393495535233E-3"/>
          <c:w val="0.85590314215882168"/>
          <c:h val="0.834082240722487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КВАРТАЛ 2021 РОКУ</c:v>
                </c:pt>
              </c:strCache>
            </c:strRef>
          </c:tx>
          <c:spPr>
            <a:effectLst>
              <a:outerShdw sx="106000" sy="106000" algn="ctr" rotWithShape="0">
                <a:prstClr val="black">
                  <a:alpha val="10000"/>
                </a:prstClr>
              </a:outerShdw>
            </a:effectLst>
          </c:spPr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sx="106000" sy="106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FEB-4570-B50A-E3C42347882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sx="119000" sy="119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FEB-4570-B50A-E3C423478828}"/>
              </c:ext>
            </c:extLst>
          </c:dPt>
          <c:dLbls>
            <c:dLbl>
              <c:idx val="0"/>
              <c:layout>
                <c:manualLayout>
                  <c:x val="0.1030123527157953"/>
                  <c:y val="0.1831366152688046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uk-UA" sz="1000" baseline="0"/>
                      <a:t>Власні надходження, 87046964 грн, 86,01%</a:t>
                    </a:r>
                  </a:p>
                </c:rich>
              </c:tx>
              <c:numFmt formatCode="\О\с\н\о\в\н\о\й" sourceLinked="0"/>
              <c:spPr>
                <a:noFill/>
                <a:ln>
                  <a:solidFill>
                    <a:sysClr val="window" lastClr="FFFFFF"/>
                  </a:solidFill>
                </a:ln>
              </c:spPr>
              <c:dLblPos val="bestFit"/>
              <c:showLegendKey val="0"/>
              <c:showVal val="0"/>
              <c:showCatName val="1"/>
              <c:showSerName val="1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3436557651574033"/>
                      <c:h val="0.8346131913366944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FEB-4570-B50A-E3C423478828}"/>
                </c:ext>
              </c:extLst>
            </c:dLbl>
            <c:dLbl>
              <c:idx val="1"/>
              <c:layout>
                <c:manualLayout>
                  <c:x val="-4.3365024815789049E-2"/>
                  <c:y val="-0.2147620456178492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uk-UA" sz="1000" baseline="0"/>
                      <a:t>Міжбюджетні трансферти, 14155021 грн, 13,99%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30166813318370411"/>
                      <c:h val="0.5764210049283408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0FEB-4570-B50A-E3C423478828}"/>
                </c:ext>
              </c:extLst>
            </c:dLbl>
            <c:numFmt formatCode="\О\с\н\о\в\н\о\й" sourceLinked="0"/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Власні надходження</c:v>
                </c:pt>
                <c:pt idx="1">
                  <c:v>Міжбюджетні трансферти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44316515</c:v>
                </c:pt>
                <c:pt idx="1">
                  <c:v>4430215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FEB-4570-B50A-E3C4234788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2316064891173998"/>
          <c:y val="5.5238495188101484E-2"/>
          <c:w val="0.77683935108825997"/>
          <c:h val="0.836199475065616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AB4-409E-8E2E-7B28348D577C}"/>
              </c:ext>
            </c:extLst>
          </c:dPt>
          <c:dLbls>
            <c:dLbl>
              <c:idx val="0"/>
              <c:layout>
                <c:manualLayout>
                  <c:x val="-1.213839971248412E-2"/>
                  <c:y val="-5.7796485116779837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B4-409E-8E2E-7B28348D577C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1437695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9AB4-409E-8E2E-7B28348D57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9AB4-409E-8E2E-7B28348D577C}"/>
              </c:ext>
            </c:extLst>
          </c:dPt>
          <c:dLbls>
            <c:dLbl>
              <c:idx val="0"/>
              <c:layout>
                <c:manualLayout>
                  <c:x val="1.6597510373443983E-2"/>
                  <c:y val="-6.2895847696457299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AB4-409E-8E2E-7B28348D577C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1350643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5-9AB4-409E-8E2E-7B28348D577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A5A5A5">
                <a:alpha val="96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8531365086213539E-2"/>
                  <c:y val="-1.6999475065616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AB4-409E-8E2E-7B28348D577C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215114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7-9AB4-409E-8E2E-7B28348D577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 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4.6365653089965923E-2"/>
                  <c:y val="-0.242935961676119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AB4-409E-8E2E-7B28348D577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530008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9-9AB4-409E-8E2E-7B28348D577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2023, 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8062622309197647E-2"/>
                  <c:y val="-0.160000000000000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9C5-4160-9D35-EE6933810AB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356428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4-F9C5-4160-9D35-EE6933810AB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67752576"/>
        <c:axId val="267754112"/>
        <c:axId val="0"/>
      </c:bar3DChart>
      <c:catAx>
        <c:axId val="267752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7754112"/>
        <c:crosses val="autoZero"/>
        <c:auto val="1"/>
        <c:lblAlgn val="ctr"/>
        <c:lblOffset val="100"/>
        <c:noMultiLvlLbl val="0"/>
      </c:catAx>
      <c:valAx>
        <c:axId val="26775411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267752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2.0203760818419333E-3"/>
          <c:y val="5.3333333333333337E-2"/>
          <c:w val="0.23424581418166857"/>
          <c:h val="0.699251793525809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0.1706138182002612"/>
          <c:w val="0.90189520624303365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31F-4855-8C57-F1B6BFA96C0E}"/>
              </c:ext>
            </c:extLst>
          </c:dPt>
          <c:dLbls>
            <c:dLbl>
              <c:idx val="0"/>
              <c:layout>
                <c:manualLayout>
                  <c:x val="8.9186176142697655E-3"/>
                  <c:y val="-7.2763981425398847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1F-4855-8C57-F1B6BFA96C0E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845867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B31F-4855-8C57-F1B6BFA96C0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B31F-4855-8C57-F1B6BFA96C0E}"/>
              </c:ext>
            </c:extLst>
          </c:dPt>
          <c:dLbls>
            <c:dLbl>
              <c:idx val="0"/>
              <c:layout>
                <c:manualLayout>
                  <c:x val="0"/>
                  <c:y val="-6.8252686362922629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31F-4855-8C57-F1B6BFA96C0E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737859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5-B31F-4855-8C57-F1B6BFA96C0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rgbClr val="A5A5A5">
                <a:alpha val="93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3.6523737641603091E-2"/>
                  <c:y val="-6.8376392709947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31F-4855-8C57-F1B6BFA96C0E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776206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7-B31F-4855-8C57-F1B6BFA96C0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2022,грн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70AD47">
                  <a:lumMod val="60000"/>
                  <a:lumOff val="40000"/>
                </a:srgbClr>
              </a:solidFill>
              <a:ln>
                <a:solidFill>
                  <a:sysClr val="windowText" lastClr="000000">
                    <a:lumMod val="50000"/>
                    <a:lumOff val="50000"/>
                  </a:sys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31F-4855-8C57-F1B6BFA96C0E}"/>
              </c:ext>
            </c:extLst>
          </c:dPt>
          <c:dLbls>
            <c:dLbl>
              <c:idx val="0"/>
              <c:layout>
                <c:manualLayout>
                  <c:x val="3.899065725592591E-2"/>
                  <c:y val="-0.18504955956810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31F-4855-8C57-F1B6BFA96C0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805195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A-B31F-4855-8C57-F1B6BFA96C0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2023, 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0449050086355788E-2"/>
                  <c:y val="-8.03212851405622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EA9-4EF3-AE88-F73751F5933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1068086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6-8EA9-4EF3-AE88-F73751F5933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67811840"/>
        <c:axId val="267825920"/>
        <c:axId val="0"/>
      </c:bar3DChart>
      <c:catAx>
        <c:axId val="267811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7825920"/>
        <c:crosses val="autoZero"/>
        <c:auto val="1"/>
        <c:lblAlgn val="ctr"/>
        <c:lblOffset val="100"/>
        <c:noMultiLvlLbl val="0"/>
      </c:catAx>
      <c:valAx>
        <c:axId val="267825920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267811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9.0877565174820164E-4"/>
          <c:y val="6.956961705088065E-4"/>
          <c:w val="0.18566493955094993"/>
          <c:h val="0.630676687502415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0"/>
          <c:w val="0.90189520624303365"/>
          <c:h val="0.934425196850393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E69-4EBE-ABC2-0274614DB638}"/>
              </c:ext>
            </c:extLst>
          </c:dPt>
          <c:dLbls>
            <c:dLbl>
              <c:idx val="0"/>
              <c:layout>
                <c:manualLayout>
                  <c:x val="8.5374625887914089E-3"/>
                  <c:y val="-0.151152762346424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69-4EBE-ABC2-0274614DB638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479382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1E69-4EBE-ABC2-0274614DB63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1E69-4EBE-ABC2-0274614DB638}"/>
              </c:ext>
            </c:extLst>
          </c:dPt>
          <c:dLbls>
            <c:dLbl>
              <c:idx val="0"/>
              <c:layout>
                <c:manualLayout>
                  <c:x val="8.9186176142698071E-3"/>
                  <c:y val="-9.4150930248763226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69-4EBE-ABC2-0274614DB638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537902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5-1E69-4EBE-ABC2-0274614DB63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783723522853958E-2"/>
                  <c:y val="-7.0796460176991274E-2"/>
                </c:manualLayout>
              </c:layout>
              <c:spPr>
                <a:solidFill>
                  <a:srgbClr val="A5A5A5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E69-4EBE-ABC2-0274614DB638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505128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7-1E69-4EBE-ABC2-0274614DB63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3.5456258552500439E-2"/>
                  <c:y val="-7.3619899785254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E69-4EBE-ABC2-0274614DB63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526907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9-1E69-4EBE-ABC2-0274614DB63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2023, 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14533442659890089"/>
                  <c:y val="2.85714285714285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101-48BF-B650-67F0A19C33B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586493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4-F101-48BF-B650-67F0A19C33B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67920128"/>
        <c:axId val="267921664"/>
        <c:axId val="0"/>
      </c:bar3DChart>
      <c:catAx>
        <c:axId val="267920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7921664"/>
        <c:crosses val="autoZero"/>
        <c:auto val="1"/>
        <c:lblAlgn val="ctr"/>
        <c:lblOffset val="100"/>
        <c:noMultiLvlLbl val="0"/>
      </c:catAx>
      <c:valAx>
        <c:axId val="26792166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267920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1.4761738357985221E-2"/>
          <c:y val="3.6363636363636362E-2"/>
          <c:w val="0.18342374353765709"/>
          <c:h val="0.669689334287759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018086395359851"/>
          <c:y val="7.1245972302242708E-2"/>
          <c:w val="0.74027537826954537"/>
          <c:h val="0.834391026324961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118-4806-AD99-417AB22A23CD}"/>
              </c:ext>
            </c:extLst>
          </c:dPt>
          <c:dLbls>
            <c:dLbl>
              <c:idx val="0"/>
              <c:layout>
                <c:manualLayout>
                  <c:x val="2.199146911628579E-2"/>
                  <c:y val="-0.11025332944493049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118-4806-AD99-417AB22A23CD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396640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0118-4806-AD99-417AB22A23C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AD47">
                  <a:lumMod val="60000"/>
                  <a:lumOff val="40000"/>
                </a:srgbClr>
              </a:solidFill>
              <a:ln>
                <a:solidFill>
                  <a:sysClr val="windowText" lastClr="000000">
                    <a:lumMod val="50000"/>
                    <a:lumOff val="50000"/>
                  </a:sys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0118-4806-AD99-417AB22A23CD}"/>
              </c:ext>
            </c:extLst>
          </c:dPt>
          <c:dLbls>
            <c:dLbl>
              <c:idx val="0"/>
              <c:layout>
                <c:manualLayout>
                  <c:x val="1.5160042268025651E-2"/>
                  <c:y val="-0.13716885389326333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3652101893493312"/>
                      <c:h val="0.1271756585982307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0118-4806-AD99-417AB22A23CD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321486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5-0118-4806-AD99-417AB22A23C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2023, грн</c:v>
                </c:pt>
              </c:strCache>
            </c:strRef>
          </c:tx>
          <c:spPr>
            <a:solidFill>
              <a:srgbClr val="5B9BD5">
                <a:lumMod val="75000"/>
              </a:srgbClr>
            </a:solidFill>
          </c:spPr>
          <c:invertIfNegative val="0"/>
          <c:dLbls>
            <c:dLbl>
              <c:idx val="0"/>
              <c:layout>
                <c:manualLayout>
                  <c:x val="0.14926116981712792"/>
                  <c:y val="-2.710061242344706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8394856905848192"/>
                      <c:h val="0.1554204098471430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0340-4502-BF2A-E3D2C02C291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281525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4-0340-4502-BF2A-E3D2C02C291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71223424"/>
        <c:axId val="271237504"/>
        <c:axId val="0"/>
      </c:bar3DChart>
      <c:catAx>
        <c:axId val="271223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1237504"/>
        <c:crosses val="autoZero"/>
        <c:auto val="1"/>
        <c:lblAlgn val="ctr"/>
        <c:lblOffset val="100"/>
        <c:noMultiLvlLbl val="0"/>
      </c:catAx>
      <c:valAx>
        <c:axId val="27123750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271223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3.6133694670280034E-2"/>
          <c:w val="0.17770259016254239"/>
          <c:h val="0.605988377469076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3885147025333489"/>
          <c:y val="0.13941147600452383"/>
          <c:w val="0.72866359327274233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87F-4BA6-8A47-103AA2061868}"/>
              </c:ext>
            </c:extLst>
          </c:dPt>
          <c:dLbls>
            <c:dLbl>
              <c:idx val="0"/>
              <c:layout>
                <c:manualLayout>
                  <c:x val="3.6114273094704163E-2"/>
                  <c:y val="-0.11025329150929307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87F-4BA6-8A47-103AA2061868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1087465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087F-4BA6-8A47-103AA20618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087F-4BA6-8A47-103AA2061868}"/>
              </c:ext>
            </c:extLst>
          </c:dPt>
          <c:dLbls>
            <c:dLbl>
              <c:idx val="0"/>
              <c:layout>
                <c:manualLayout>
                  <c:x val="5.3317268111129336E-2"/>
                  <c:y val="-0.12687052329840884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87F-4BA6-8A47-103AA2061868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1187971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4-087F-4BA6-8A47-103AA206186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2023, грн</c:v>
                </c:pt>
              </c:strCache>
            </c:strRef>
          </c:tx>
          <c:spPr>
            <a:solidFill>
              <a:srgbClr val="5B9BD5">
                <a:lumMod val="75000"/>
              </a:srgbClr>
            </a:solidFill>
          </c:spPr>
          <c:invertIfNegative val="0"/>
          <c:dLbls>
            <c:dLbl>
              <c:idx val="0"/>
              <c:layout>
                <c:manualLayout>
                  <c:x val="6.5992988244999051E-2"/>
                  <c:y val="-0.108401084010840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12C-4172-A04D-D70E82761AC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1146915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3-B12C-4172-A04D-D70E82761AC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68246400"/>
        <c:axId val="268293248"/>
        <c:axId val="0"/>
      </c:bar3DChart>
      <c:catAx>
        <c:axId val="268246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8293248"/>
        <c:crosses val="autoZero"/>
        <c:auto val="1"/>
        <c:lblAlgn val="ctr"/>
        <c:lblOffset val="100"/>
        <c:noMultiLvlLbl val="0"/>
      </c:catAx>
      <c:valAx>
        <c:axId val="26829324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268246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1.9417592392619309E-2"/>
          <c:y val="5.4200542005420058E-2"/>
          <c:w val="0.21795873164854188"/>
          <c:h val="0.557067053610168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8390562004491706"/>
          <c:y val="6.1698390063446795E-2"/>
          <c:w val="0.76570140072697102"/>
          <c:h val="0.862572462994971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C40-4317-8AE5-8123C3971D26}"/>
              </c:ext>
            </c:extLst>
          </c:dPt>
          <c:dLbls>
            <c:dLbl>
              <c:idx val="0"/>
              <c:layout>
                <c:manualLayout>
                  <c:x val="2.485067629189092E-2"/>
                  <c:y val="-0.11025329150929304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C40-4317-8AE5-8123C3971D26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186592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DC40-4317-8AE5-8123C3971D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DC40-4317-8AE5-8123C3971D26}"/>
              </c:ext>
            </c:extLst>
          </c:dPt>
          <c:dLbls>
            <c:dLbl>
              <c:idx val="0"/>
              <c:layout>
                <c:manualLayout>
                  <c:x val="2.9310156581161376E-2"/>
                  <c:y val="-0.14493737063354886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C40-4317-8AE5-8123C3971D26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165996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4-DC40-4317-8AE5-8123C3971D2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2023, грн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5B9BD5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AC9E-45E8-90D1-EE4B838CFEB8}"/>
              </c:ext>
            </c:extLst>
          </c:dPt>
          <c:dLbls>
            <c:dLbl>
              <c:idx val="0"/>
              <c:layout>
                <c:manualLayout>
                  <c:x val="3.6704730831973821E-2"/>
                  <c:y val="-7.22673893405600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C9E-45E8-90D1-EE4B838CFEB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27686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3-AC9E-45E8-90D1-EE4B838CFEB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68395648"/>
        <c:axId val="268397184"/>
        <c:axId val="0"/>
      </c:bar3DChart>
      <c:catAx>
        <c:axId val="268395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8397184"/>
        <c:crosses val="autoZero"/>
        <c:auto val="1"/>
        <c:lblAlgn val="ctr"/>
        <c:lblOffset val="100"/>
        <c:noMultiLvlLbl val="0"/>
      </c:catAx>
      <c:valAx>
        <c:axId val="26839718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268395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2.1297564390553914E-2"/>
          <c:y val="3.906421146175626E-2"/>
          <c:w val="0.18866791135644126"/>
          <c:h val="0.648469245692114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0.1706138182002612"/>
          <c:w val="0.90189518423258408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7DD-4275-B589-5A81F605F300}"/>
              </c:ext>
            </c:extLst>
          </c:dPt>
          <c:dLbls>
            <c:dLbl>
              <c:idx val="0"/>
              <c:layout>
                <c:manualLayout>
                  <c:x val="4.4593088071349018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7DD-4275-B589-5A81F605F300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2938630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87DD-4275-B589-5A81F605F3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87DD-4275-B589-5A81F605F300}"/>
              </c:ext>
            </c:extLst>
          </c:dPt>
          <c:dLbls>
            <c:dLbl>
              <c:idx val="0"/>
              <c:layout>
                <c:manualLayout>
                  <c:x val="-2.279462046956918E-2"/>
                  <c:y val="-0.16238366048536415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7DD-4275-B589-5A81F605F300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3605813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5-87DD-4275-B589-5A81F605F30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5.3558383843460185E-3"/>
                  <c:y val="-0.235632302932149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7DD-4275-B589-5A81F605F300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5454247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7-87DD-4275-B589-5A81F605F30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 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  <a:alpha val="97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3.4244699353314742E-2"/>
                  <c:y val="-0.148234455963914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7DD-4275-B589-5A81F605F30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6466127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9-87DD-4275-B589-5A81F605F30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2023, 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1178481878276721E-2"/>
                  <c:y val="-0.115728563913729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47A-4CC3-A5E1-E806E3831AE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8919919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4-C47A-4CC3-A5E1-E806E3831AE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71382784"/>
        <c:axId val="271265792"/>
        <c:axId val="0"/>
      </c:bar3DChart>
      <c:catAx>
        <c:axId val="271382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1265792"/>
        <c:crosses val="autoZero"/>
        <c:auto val="1"/>
        <c:lblAlgn val="ctr"/>
        <c:lblOffset val="100"/>
        <c:noMultiLvlLbl val="0"/>
      </c:catAx>
      <c:valAx>
        <c:axId val="27126579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271382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1.1577952755905513E-2"/>
          <c:w val="0.20595172925016467"/>
          <c:h val="0.988422173162073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7.9362906961108051E-2"/>
          <c:w val="0.90189520624303365"/>
          <c:h val="0.865887731775463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848-4211-8C97-0C4E22D748E0}"/>
              </c:ext>
            </c:extLst>
          </c:dPt>
          <c:dLbls>
            <c:dLbl>
              <c:idx val="0"/>
              <c:layout>
                <c:manualLayout>
                  <c:x val="2.6755852842809399E-2"/>
                  <c:y val="-7.103441611851799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848-4211-8C97-0C4E22D748E0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1123429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4848-4211-8C97-0C4E22D748E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4848-4211-8C97-0C4E22D748E0}"/>
              </c:ext>
            </c:extLst>
          </c:dPt>
          <c:dLbls>
            <c:dLbl>
              <c:idx val="0"/>
              <c:layout>
                <c:manualLayout>
                  <c:x val="4.4902227299073623E-2"/>
                  <c:y val="-0.23647447294894589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848-4211-8C97-0C4E22D748E0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394266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5-4848-4211-8C97-0C4E22D748E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6755719044269009E-2"/>
                  <c:y val="-5.9193271295633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848-4211-8C97-0C4E22D748E0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497674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7-4848-4211-8C97-0C4E22D748E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5.1658289753608568E-2"/>
                  <c:y val="-4.4125984251968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848-4211-8C97-0C4E22D748E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379467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9-4848-4211-8C97-0C4E22D748E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2023, 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6114101184068897E-2"/>
                  <c:y val="-3.63636363636364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EAB-40BC-BE62-BA98CB3E137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438756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4-7EAB-40BC-BE62-BA98CB3E137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71428992"/>
        <c:axId val="271651968"/>
        <c:axId val="0"/>
      </c:bar3DChart>
      <c:catAx>
        <c:axId val="27142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1651968"/>
        <c:crosses val="autoZero"/>
        <c:auto val="1"/>
        <c:lblAlgn val="ctr"/>
        <c:lblOffset val="100"/>
        <c:noMultiLvlLbl val="0"/>
      </c:catAx>
      <c:valAx>
        <c:axId val="27165196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271428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0"/>
          <c:w val="0.18514531754574812"/>
          <c:h val="0.869702934860415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6273111426"/>
          <c:w val="0.90189520624303365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A0C-458E-8839-F6B274EEF0B8}"/>
              </c:ext>
            </c:extLst>
          </c:dPt>
          <c:dLbls>
            <c:dLbl>
              <c:idx val="0"/>
              <c:layout>
                <c:manualLayout>
                  <c:x val="1.3377926421404668E-2"/>
                  <c:y val="-6.9983165228191285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0C-458E-8839-F6B274EEF0B8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725320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3A0C-458E-8839-F6B274EEF0B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3A0C-458E-8839-F6B274EEF0B8}"/>
              </c:ext>
            </c:extLst>
          </c:dPt>
          <c:dLbls>
            <c:dLbl>
              <c:idx val="0"/>
              <c:layout>
                <c:manualLayout>
                  <c:x val="2.3455093923839647E-2"/>
                  <c:y val="-0.13312722412765896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A0C-458E-8839-F6B274EEF0B8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195862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5-3A0C-458E-8839-F6B274EEF0B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7255784579828542E-3"/>
                  <c:y val="-0.173141394135549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A0C-458E-8839-F6B274EEF0B8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240578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7-3A0C-458E-8839-F6B274EEF0B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 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2.6755865201150197E-2"/>
                  <c:y val="-0.121080785147255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A0C-458E-8839-F6B274EEF0B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389420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9-3A0C-458E-8839-F6B274EEF0B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2023, 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4129692832764506E-2"/>
                  <c:y val="-0.114519427402862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371-4D89-9F4A-C62332B2DBB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369637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4-7371-4D89-9F4A-C62332B2DBB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71991552"/>
        <c:axId val="271993088"/>
        <c:axId val="0"/>
      </c:bar3DChart>
      <c:catAx>
        <c:axId val="271991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1993088"/>
        <c:crosses val="autoZero"/>
        <c:auto val="1"/>
        <c:lblAlgn val="ctr"/>
        <c:lblOffset val="100"/>
        <c:noMultiLvlLbl val="0"/>
      </c:catAx>
      <c:valAx>
        <c:axId val="27199308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271991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0"/>
          <c:w val="0.20129967115175496"/>
          <c:h val="0.602583450074875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696711906011E-2"/>
          <c:y val="0.18902131021013074"/>
          <c:w val="0.90189520624303365"/>
          <c:h val="0.737770385618867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C87-4A88-AB1E-451FB6190B3A}"/>
              </c:ext>
            </c:extLst>
          </c:dPt>
          <c:dLbls>
            <c:dLbl>
              <c:idx val="0"/>
              <c:layout>
                <c:manualLayout>
                  <c:x val="1.3915864842872355E-2"/>
                  <c:y val="-6.8278188650256769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87-4A88-AB1E-451FB6190B3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676818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BC87-4A88-AB1E-451FB6190B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BC87-4A88-AB1E-451FB6190B3A}"/>
              </c:ext>
            </c:extLst>
          </c:dPt>
          <c:dLbls>
            <c:dLbl>
              <c:idx val="0"/>
              <c:layout>
                <c:manualLayout>
                  <c:x val="2.283447363486385E-2"/>
                  <c:y val="-0.13516492674954977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C87-4A88-AB1E-451FB6190B3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709770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5-BC87-4A88-AB1E-451FB6190B3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3.2021800202656554E-2"/>
                  <c:y val="-0.138223219106355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C87-4A88-AB1E-451FB6190B3A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932615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7-BC87-4A88-AB1E-451FB6190B3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 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5.138289874569691E-2"/>
                  <c:y val="-0.10905348750412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C87-4A88-AB1E-451FB6190B3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860094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9-BC87-4A88-AB1E-451FB6190B3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2023, 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7393489185055712E-2"/>
                  <c:y val="-0.101242521859180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F7F-4FC5-89F0-AFFF3246E47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1013643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4-4F7F-4FC5-89F0-AFFF3246E47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53511552"/>
        <c:axId val="253513088"/>
        <c:axId val="0"/>
      </c:bar3DChart>
      <c:catAx>
        <c:axId val="253511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3513088"/>
        <c:crosses val="autoZero"/>
        <c:auto val="1"/>
        <c:lblAlgn val="ctr"/>
        <c:lblOffset val="100"/>
        <c:noMultiLvlLbl val="0"/>
      </c:catAx>
      <c:valAx>
        <c:axId val="25351308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253511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0"/>
          <c:w val="0.20198149253628633"/>
          <c:h val="0.880509183935993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052396878483832E-2"/>
          <c:y val="0.18300054739146912"/>
          <c:w val="0.90189520624303232"/>
          <c:h val="0.765568234451976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459308807134894E-3"/>
                  <c:y val="-7.8431372549019607E-2"/>
                </c:manualLayout>
              </c:layout>
              <c:spPr>
                <a:solidFill>
                  <a:srgbClr val="FFFF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78F-40FD-87F2-E9A1BC70200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14831466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1-978F-40FD-87F2-E9A1BC7020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9186176142698297E-3"/>
                  <c:y val="-0.12834224598930483"/>
                </c:manualLayout>
              </c:layout>
              <c:spPr>
                <a:solidFill>
                  <a:srgbClr val="0070C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78F-40FD-87F2-E9A1BC70200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18603517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3-978F-40FD-87F2-E9A1BC7020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78F-40FD-87F2-E9A1BC70200A}"/>
              </c:ext>
            </c:extLst>
          </c:dPt>
          <c:dLbls>
            <c:dLbl>
              <c:idx val="0"/>
              <c:layout>
                <c:manualLayout>
                  <c:x val="2.6755852842809284E-2"/>
                  <c:y val="-0.1639928698752228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 sz="900" b="1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[ЗНАЧЕННЯ]</a:t>
                    </a:fld>
                    <a:endParaRPr lang="uk-UA"/>
                  </a:p>
                </c:rich>
              </c:tx>
              <c:spPr>
                <a:solidFill>
                  <a:srgbClr val="00B05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78F-40FD-87F2-E9A1BC70200A}"/>
                </c:ext>
              </c:extLst>
            </c:dLbl>
            <c:spPr>
              <a:solidFill>
                <a:srgbClr val="00B05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18734002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6-978F-40FD-87F2-E9A1BC70200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ED7D31">
                <a:lumMod val="60000"/>
                <a:lumOff val="40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6755852842809284E-2"/>
                  <c:y val="-0.19251336898395729"/>
                </c:manualLayout>
              </c:layout>
              <c:spPr>
                <a:solidFill>
                  <a:srgbClr val="FFC00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78F-40FD-87F2-E9A1BC70200A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27150935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8-978F-40FD-87F2-E9A1BC70200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FFC000">
                <a:lumMod val="75000"/>
              </a:srgbClr>
            </a:solidFill>
          </c:spPr>
          <c:invertIfNegative val="0"/>
          <c:dLbls>
            <c:dLbl>
              <c:idx val="0"/>
              <c:layout>
                <c:manualLayout>
                  <c:x val="-1.3377750858065819E-2"/>
                  <c:y val="-5.3475935828877004E-2"/>
                </c:manualLayout>
              </c:layout>
              <c:spPr>
                <a:solidFill>
                  <a:srgbClr val="FFC000">
                    <a:lumMod val="40000"/>
                    <a:lumOff val="60000"/>
                  </a:srgbClr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9839464882943139"/>
                      <c:h val="8.848484848484848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978F-40FD-87F2-E9A1BC70200A}"/>
                </c:ext>
              </c:extLst>
            </c:dLbl>
            <c:spPr>
              <a:solidFill>
                <a:srgbClr val="FFC000">
                  <a:lumMod val="40000"/>
                  <a:lumOff val="60000"/>
                </a:srgbClr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69241237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A-978F-40FD-87F2-E9A1BC70200A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2023, грн</c:v>
                </c:pt>
              </c:strCache>
            </c:strRef>
          </c:tx>
          <c:spPr>
            <a:solidFill>
              <a:srgbClr val="A5A5A5">
                <a:lumMod val="60000"/>
                <a:lumOff val="4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2.4526022875902973E-2"/>
                  <c:y val="-5.3475935828877004E-2"/>
                </c:manualLayout>
              </c:layout>
              <c:spPr>
                <a:solidFill>
                  <a:srgbClr val="A5A5A5">
                    <a:lumMod val="20000"/>
                    <a:lumOff val="80000"/>
                  </a:srgbClr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3852842809364544"/>
                      <c:h val="8.135472370766488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EC9A-497D-BB45-98A3109C5D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87046964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EC9A-497D-BB45-98A3109C5DC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53561472"/>
        <c:axId val="253579648"/>
        <c:axId val="0"/>
      </c:bar3DChart>
      <c:catAx>
        <c:axId val="253561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3579648"/>
        <c:crosses val="autoZero"/>
        <c:auto val="1"/>
        <c:lblAlgn val="ctr"/>
        <c:lblOffset val="100"/>
        <c:noMultiLvlLbl val="0"/>
      </c:catAx>
      <c:valAx>
        <c:axId val="25357964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253561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5.8030003774611788E-2"/>
          <c:y val="0"/>
          <c:w val="0.38895636373212539"/>
          <c:h val="0.532376661473465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1929672471722797"/>
          <c:y val="0.18039524471205803"/>
          <c:w val="0.7428734600357364"/>
          <c:h val="0.698406596813193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109-4E47-9131-555EE3A75BDA}"/>
              </c:ext>
            </c:extLst>
          </c:dPt>
          <c:dLbls>
            <c:dLbl>
              <c:idx val="0"/>
              <c:layout>
                <c:manualLayout>
                  <c:x val="-1.3393642171900108E-3"/>
                  <c:y val="-0.11025298112680483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09-4E47-9131-555EE3A75BD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1885072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9109-4E47-9131-555EE3A75BD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  <a:alpha val="98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9109-4E47-9131-555EE3A75BDA}"/>
              </c:ext>
            </c:extLst>
          </c:dPt>
          <c:dLbls>
            <c:dLbl>
              <c:idx val="0"/>
              <c:layout>
                <c:manualLayout>
                  <c:x val="1.1850100623278169E-2"/>
                  <c:y val="-0.13573965116888109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109-4E47-9131-555EE3A75BD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1622266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4-9109-4E47-9131-555EE3A75BD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2023, грн</c:v>
                </c:pt>
              </c:strCache>
            </c:strRef>
          </c:tx>
          <c:spPr>
            <a:solidFill>
              <a:srgbClr val="5B9BD5">
                <a:lumMod val="75000"/>
              </a:srgbClr>
            </a:solidFill>
          </c:spPr>
          <c:invertIfNegative val="0"/>
          <c:dLbls>
            <c:dLbl>
              <c:idx val="0"/>
              <c:layout>
                <c:manualLayout>
                  <c:x val="2.0678246484698022E-2"/>
                  <c:y val="-0.133037694013303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ED3-445C-8367-9F64233F30E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2147865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3-FED3-445C-8367-9F64233F30E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72034432"/>
        <c:axId val="272200064"/>
        <c:axId val="0"/>
      </c:bar3DChart>
      <c:catAx>
        <c:axId val="272034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2200064"/>
        <c:crosses val="autoZero"/>
        <c:auto val="1"/>
        <c:lblAlgn val="ctr"/>
        <c:lblOffset val="100"/>
        <c:noMultiLvlLbl val="0"/>
      </c:catAx>
      <c:valAx>
        <c:axId val="27220006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272034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2.7445080531186709E-2"/>
          <c:y val="0"/>
          <c:w val="0.18132379854503303"/>
          <c:h val="0.458246765717478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8582710187018192"/>
          <c:y val="0.13811934665191644"/>
          <c:w val="0.75507636382320087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D4B-4701-8017-0C18064415FD}"/>
              </c:ext>
            </c:extLst>
          </c:dPt>
          <c:dLbls>
            <c:dLbl>
              <c:idx val="0"/>
              <c:layout>
                <c:manualLayout>
                  <c:x val="8.5374625887913724E-3"/>
                  <c:y val="-0.1533583708540498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D4B-4701-8017-0C18064415FD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31405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8D4B-4701-8017-0C18064415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AD47">
                  <a:lumMod val="60000"/>
                  <a:lumOff val="40000"/>
                </a:srgbClr>
              </a:solidFill>
              <a:ln>
                <a:solidFill>
                  <a:sysClr val="windowText" lastClr="000000">
                    <a:lumMod val="50000"/>
                    <a:lumOff val="50000"/>
                  </a:sys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8D4B-4701-8017-0C18064415FD}"/>
              </c:ext>
            </c:extLst>
          </c:dPt>
          <c:dLbls>
            <c:dLbl>
              <c:idx val="0"/>
              <c:layout>
                <c:manualLayout>
                  <c:x val="3.3388460006936252E-2"/>
                  <c:y val="-9.9770252295698816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D4B-4701-8017-0C18064415FD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74188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5-8D4B-4701-8017-0C18064415F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2023, грн</c:v>
                </c:pt>
              </c:strCache>
            </c:strRef>
          </c:tx>
          <c:spPr>
            <a:solidFill>
              <a:srgbClr val="5B9BD5">
                <a:lumMod val="75000"/>
              </a:srgbClr>
            </a:solidFill>
          </c:spPr>
          <c:invertIfNegative val="0"/>
          <c:dLbls>
            <c:dLbl>
              <c:idx val="0"/>
              <c:layout>
                <c:manualLayout>
                  <c:x val="2.4469820554649191E-2"/>
                  <c:y val="-0.108401084010840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227-43E9-84E8-7EEA71D23CC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88651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4-2227-43E9-84E8-7EEA71D23CC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72092544"/>
        <c:axId val="272217216"/>
        <c:axId val="0"/>
      </c:bar3DChart>
      <c:catAx>
        <c:axId val="272092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2217216"/>
        <c:crosses val="autoZero"/>
        <c:auto val="1"/>
        <c:lblAlgn val="ctr"/>
        <c:lblOffset val="100"/>
        <c:noMultiLvlLbl val="0"/>
      </c:catAx>
      <c:valAx>
        <c:axId val="272217216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272092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4.121976596318605E-3"/>
          <c:y val="0"/>
          <c:w val="0.19920103788005292"/>
          <c:h val="0.566100477277738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0.1706138182002612"/>
          <c:w val="0.90189520624303365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AA1-4A5B-ACA0-32A73046EC60}"/>
              </c:ext>
            </c:extLst>
          </c:dPt>
          <c:dLbls>
            <c:dLbl>
              <c:idx val="0"/>
              <c:layout>
                <c:manualLayout>
                  <c:x val="1.7493970147550889E-2"/>
                  <c:y val="-7.1744680851063905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A1-4A5B-ACA0-32A73046EC60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1597229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5AA1-4A5B-ACA0-32A73046EC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5AA1-4A5B-ACA0-32A73046EC60}"/>
              </c:ext>
            </c:extLst>
          </c:dPt>
          <c:dLbls>
            <c:dLbl>
              <c:idx val="0"/>
              <c:layout>
                <c:manualLayout>
                  <c:x val="3.0940585675601918E-2"/>
                  <c:y val="-0.15149338247612673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AA1-4A5B-ACA0-32A73046EC60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1884843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5-5AA1-4A5B-ACA0-32A73046EC6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6069284921001357E-2"/>
                  <c:y val="-0.110611492712347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AA1-4A5B-ACA0-32A73046EC60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2944605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7-5AA1-4A5B-ACA0-32A73046EC6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 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4.1255064986924092E-2"/>
                  <c:y val="-0.138243591891439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AA1-4A5B-ACA0-32A73046EC6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3163119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9-5AA1-4A5B-ACA0-32A73046EC6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2023, 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6031242925062257E-2"/>
                  <c:y val="-0.144680851063829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B44-4B7B-BB1E-295BD0C0ABE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3396996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4-7B44-4B7B-BB1E-295BD0C0ABE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71926016"/>
        <c:axId val="271927552"/>
        <c:axId val="0"/>
      </c:bar3DChart>
      <c:catAx>
        <c:axId val="2719260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71927552"/>
        <c:crosses val="autoZero"/>
        <c:auto val="1"/>
        <c:lblAlgn val="ctr"/>
        <c:lblOffset val="100"/>
        <c:noMultiLvlLbl val="0"/>
      </c:catAx>
      <c:valAx>
        <c:axId val="27192755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71926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"/>
          <c:y val="4.971687049757075E-3"/>
          <c:w val="0.18169035083632298"/>
          <c:h val="0.75687549925824493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052396878483832E-2"/>
          <c:y val="0.29708254382640675"/>
          <c:w val="0.90189520624303232"/>
          <c:h val="0.651486238017039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682-4FD8-B8E1-841112CFF49A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7.1301247771836079E-2"/>
                </c:manualLayout>
              </c:layout>
              <c:spPr>
                <a:solidFill>
                  <a:srgbClr val="FFFF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682-4FD8-B8E1-841112CFF49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14011565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F682-4FD8-B8E1-841112CFF49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F682-4FD8-B8E1-841112CFF49A}"/>
              </c:ext>
            </c:extLst>
          </c:dPt>
          <c:dLbls>
            <c:dLbl>
              <c:idx val="0"/>
              <c:layout>
                <c:manualLayout>
                  <c:x val="4.0133779264214048E-2"/>
                  <c:y val="-9.9821746880570508E-2"/>
                </c:manualLayout>
              </c:layout>
              <c:spPr>
                <a:solidFill>
                  <a:srgbClr val="0070C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682-4FD8-B8E1-841112CFF49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15455693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5-F682-4FD8-B8E1-841112CFF49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682-4FD8-B8E1-841112CFF49A}"/>
              </c:ext>
            </c:extLst>
          </c:dPt>
          <c:dLbls>
            <c:dLbl>
              <c:idx val="0"/>
              <c:layout>
                <c:manualLayout>
                  <c:x val="6.2430323299888534E-2"/>
                  <c:y val="-7.843137254901960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 sz="900" b="1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[ЗНАЧЕННЯ]</a:t>
                    </a:fld>
                    <a:endParaRPr lang="uk-UA"/>
                  </a:p>
                </c:rich>
              </c:tx>
              <c:spPr>
                <a:solidFill>
                  <a:srgbClr val="00B05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F682-4FD8-B8E1-841112CFF49A}"/>
                </c:ext>
              </c:extLst>
            </c:dLbl>
            <c:spPr>
              <a:solidFill>
                <a:srgbClr val="00B05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14318010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8-F682-4FD8-B8E1-841112CFF49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ED7D31">
                  <a:lumMod val="60000"/>
                  <a:lumOff val="40000"/>
                </a:srgbClr>
              </a:solidFill>
              <a:ln>
                <a:solidFill>
                  <a:schemeClr val="accent4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4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F682-4FD8-B8E1-841112CFF49A}"/>
              </c:ext>
            </c:extLst>
          </c:dPt>
          <c:dLbls>
            <c:dLbl>
              <c:idx val="0"/>
              <c:layout>
                <c:manualLayout>
                  <c:x val="8.9186176142697804E-2"/>
                  <c:y val="-9.269162210338687E-2"/>
                </c:manualLayout>
              </c:layout>
              <c:spPr>
                <a:solidFill>
                  <a:srgbClr val="FFC00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682-4FD8-B8E1-841112CFF49A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16488075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B-F682-4FD8-B8E1-841112CFF49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FFC000">
                <a:lumMod val="75000"/>
              </a:srgbClr>
            </a:solidFill>
          </c:spPr>
          <c:invertIfNegative val="0"/>
          <c:dLbls>
            <c:dLbl>
              <c:idx val="0"/>
              <c:layout>
                <c:manualLayout>
                  <c:x val="0.14715719063545143"/>
                  <c:y val="-0.16399286987522282"/>
                </c:manualLayout>
              </c:layout>
              <c:spPr>
                <a:solidFill>
                  <a:srgbClr val="FFC000">
                    <a:lumMod val="40000"/>
                    <a:lumOff val="60000"/>
                  </a:srgbClr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9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682-4FD8-B8E1-841112CFF49A}"/>
                </c:ext>
              </c:extLst>
            </c:dLbl>
            <c:spPr>
              <a:solidFill>
                <a:srgbClr val="FFC000">
                  <a:lumMod val="40000"/>
                  <a:lumOff val="60000"/>
                </a:srgbClr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</a:ln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16356307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D-F682-4FD8-B8E1-841112CFF49A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2023,грн</c:v>
                </c:pt>
              </c:strCache>
            </c:strRef>
          </c:tx>
          <c:spPr>
            <a:solidFill>
              <a:srgbClr val="A5A5A5">
                <a:lumMod val="40000"/>
                <a:lumOff val="6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0.12486082216311574"/>
                  <c:y val="-0.15686274509803924"/>
                </c:manualLayout>
              </c:layout>
              <c:spPr>
                <a:solidFill>
                  <a:srgbClr val="44546A">
                    <a:lumMod val="20000"/>
                    <a:lumOff val="80000"/>
                  </a:srgbClr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894760312151616"/>
                      <c:h val="9.415357839628335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EA4A-4219-B66E-A702BB127ADC}"/>
                </c:ext>
              </c:extLst>
            </c:dLbl>
            <c:spPr>
              <a:solidFill>
                <a:srgbClr val="44546A">
                  <a:lumMod val="20000"/>
                  <a:lumOff val="80000"/>
                </a:srgbClr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14155021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8-EA4A-4219-B66E-A702BB127AD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53691392"/>
        <c:axId val="253692928"/>
        <c:axId val="0"/>
      </c:bar3DChart>
      <c:catAx>
        <c:axId val="253691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3692928"/>
        <c:crosses val="autoZero"/>
        <c:auto val="1"/>
        <c:lblAlgn val="ctr"/>
        <c:lblOffset val="100"/>
        <c:noMultiLvlLbl val="0"/>
      </c:catAx>
      <c:valAx>
        <c:axId val="25369292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253691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5.3570694967476892E-2"/>
          <c:y val="0"/>
          <c:w val="0.50935770152476756"/>
          <c:h val="0.247171670386121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63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6403693920282436E-2"/>
          <c:y val="0.24167716535433076"/>
          <c:w val="0.52397585133319013"/>
          <c:h val="0.509507545931758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КВАРТАЛ 2021 РОКУ</c:v>
                </c:pt>
              </c:strCache>
            </c:strRef>
          </c:tx>
          <c:spPr>
            <a:effectLst>
              <a:outerShdw sx="102000" sy="102000" algn="ctr" rotWithShape="0">
                <a:prstClr val="black">
                  <a:alpha val="10000"/>
                </a:prstClr>
              </a:outerShdw>
            </a:effectLst>
          </c:spPr>
          <c:explosion val="9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968-4FEF-B098-A86D709257A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968-4FEF-B098-A86D709257A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968-4FEF-B098-A86D709257A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968-4FEF-B098-A86D709257AD}"/>
              </c:ext>
            </c:extLst>
          </c:dPt>
          <c:dPt>
            <c:idx val="4"/>
            <c:bubble3D val="0"/>
            <c:spPr>
              <a:solidFill>
                <a:srgbClr val="70AD47">
                  <a:lumMod val="40000"/>
                  <a:lumOff val="60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968-4FEF-B098-A86D709257A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968-4FEF-B098-A86D709257AD}"/>
              </c:ext>
            </c:extLst>
          </c:dPt>
          <c:dPt>
            <c:idx val="6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3968-4FEF-B098-A86D709257A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3968-4FEF-B098-A86D709257AD}"/>
              </c:ext>
            </c:extLst>
          </c:dPt>
          <c:dLbls>
            <c:dLbl>
              <c:idx val="0"/>
              <c:layout>
                <c:manualLayout>
                  <c:x val="2.3636966177328137E-2"/>
                  <c:y val="0.1160556480920654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800"/>
                    </a:pPr>
                    <a:fld id="{313612D9-A080-41D5-8D3A-AE03AA51591B}" type="CATEGORYNAME">
                      <a:rPr lang="uk-UA"/>
                      <a:pPr>
                        <a:defRPr sz="800"/>
                      </a:pPr>
                      <a:t>[ІМ’Я КАТЕГОРІЇ]</a:t>
                    </a:fld>
                    <a:r>
                      <a:rPr lang="uk-UA" baseline="0"/>
                      <a:t>
85%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19750863616274769"/>
                      <c:h val="0.2166460730870179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968-4FEF-B098-A86D709257AD}"/>
                </c:ext>
              </c:extLst>
            </c:dLbl>
            <c:dLbl>
              <c:idx val="1"/>
              <c:layout>
                <c:manualLayout>
                  <c:x val="0.15563258200972299"/>
                  <c:y val="0.16413486775691499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700"/>
                    </a:pPr>
                    <a:fld id="{8662A017-211F-4247-A11C-07AA1AC796CB}" type="CATEGORYNAME">
                      <a:rPr lang="uk-UA"/>
                      <a:pPr>
                        <a:defRPr sz="700"/>
                      </a:pPr>
                      <a:t>[ІМ’Я КАТЕГОРІЇ]</a:t>
                    </a:fld>
                    <a:r>
                      <a:rPr lang="uk-UA" baseline="0"/>
                      <a:t>
1%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25718411487223891"/>
                      <c:h val="0.243984251968503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968-4FEF-B098-A86D709257AD}"/>
                </c:ext>
              </c:extLst>
            </c:dLbl>
            <c:dLbl>
              <c:idx val="2"/>
              <c:layout>
                <c:manualLayout>
                  <c:x val="-2.8357253733182593E-2"/>
                  <c:y val="0.1380537426812033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600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14047208016523705"/>
                      <c:h val="0.2833834039975772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3968-4FEF-B098-A86D709257AD}"/>
                </c:ext>
              </c:extLst>
            </c:dLbl>
            <c:dLbl>
              <c:idx val="3"/>
              <c:layout>
                <c:manualLayout>
                  <c:x val="0.42108079186730873"/>
                  <c:y val="0.12756617201695958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600"/>
                    </a:pPr>
                    <a:fld id="{3D0029DA-7904-45A6-A7AD-C91C348E456C}" type="CATEGORYNAME">
                      <a:rPr lang="uk-UA"/>
                      <a:pPr>
                        <a:defRPr sz="600"/>
                      </a:pPr>
                      <a:t>[ІМ’Я КАТЕГОРІЇ]</a:t>
                    </a:fld>
                    <a:r>
                      <a:rPr lang="uk-UA" baseline="0"/>
                      <a:t>
2%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15736378313535551"/>
                      <c:h val="0.2790179689077326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3968-4FEF-B098-A86D709257AD}"/>
                </c:ext>
              </c:extLst>
            </c:dLbl>
            <c:dLbl>
              <c:idx val="4"/>
              <c:layout>
                <c:manualLayout>
                  <c:x val="0.5280898876404494"/>
                  <c:y val="-5.7109580052493438E-3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800"/>
                    </a:pPr>
                    <a:fld id="{A58F5A5A-2B3E-433F-8CCD-7E18262FB880}" type="CATEGORYNAME">
                      <a:rPr lang="uk-UA"/>
                      <a:pPr>
                        <a:defRPr sz="800"/>
                      </a:pPr>
                      <a:t>[ІМ’Я КАТЕГОРІЇ]</a:t>
                    </a:fld>
                    <a:r>
                      <a:rPr lang="uk-UA" baseline="0"/>
                      <a:t>
7%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3968-4FEF-B098-A86D709257AD}"/>
                </c:ext>
              </c:extLst>
            </c:dLbl>
            <c:dLbl>
              <c:idx val="5"/>
              <c:layout>
                <c:manualLayout>
                  <c:x val="0.47084007540294576"/>
                  <c:y val="-0.40454391278013324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800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16892514724319252"/>
                      <c:h val="0.1973559458913789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3968-4FEF-B098-A86D709257AD}"/>
                </c:ext>
              </c:extLst>
            </c:dLbl>
            <c:dLbl>
              <c:idx val="6"/>
              <c:layout>
                <c:manualLayout>
                  <c:x val="0.2629255612711332"/>
                  <c:y val="-0.43506102362204724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800"/>
                    </a:pPr>
                    <a:fld id="{5D8C3581-A3CE-4DC0-BA97-4AE038F4C0CC}" type="CATEGORYNAME">
                      <a:rPr lang="uk-UA"/>
                      <a:pPr>
                        <a:defRPr sz="800"/>
                      </a:pPr>
                      <a:t>[ІМ’Я КАТЕГОРІЇ]</a:t>
                    </a:fld>
                    <a:r>
                      <a:rPr lang="uk-UA" baseline="0"/>
                      <a:t>
4%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3968-4FEF-B098-A86D709257AD}"/>
                </c:ext>
              </c:extLst>
            </c:dLbl>
            <c:dLbl>
              <c:idx val="7"/>
              <c:layout>
                <c:manualLayout>
                  <c:x val="3.3707865168539325E-2"/>
                  <c:y val="-0.41090912073490815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F-3968-4FEF-B098-A86D709257AD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Лист1!$A$2:$A$9</c:f>
              <c:strCache>
                <c:ptCount val="8"/>
                <c:pt idx="0">
                  <c:v>ПОДАТОК ТА ЗБІР НА ДОХОДИ ФІЗИЧНИХ ОСІБ</c:v>
                </c:pt>
                <c:pt idx="1">
                  <c:v>АКЦИЗНИЙ ПОДАТОК З ВИРОБЛЕНИХ В УКРАЇНІ ПІДАКЦИЗНИХ ТОВАРІВ (ПРОДУКЦІЇ)</c:v>
                </c:pt>
                <c:pt idx="2">
                  <c:v>АКЦИЗНИЙ ПОДАТОК З ВВЕЗЕНИХ НА МИТНУ ТЕРИТОРІЮ УКРАЇНИ ПІДАКЦИЗНИХ ТОВАРІВ (ПРОДУКЦІЇ)</c:v>
                </c:pt>
                <c:pt idx="3">
                  <c:v>АКЦИЗНИЙ ПОДАТОК З РЕАЛІЗАЦІЇ СУБ'ЄКТАМИ ГОСПОДАРЮВАННЯ РОЗДРІБНОЇ ТОРГІВЛІ ПІДАКЦИЗНИХ ТОВАРІВ</c:v>
                </c:pt>
                <c:pt idx="4">
                  <c:v>ПОДАТОК НА МАЙНО</c:v>
                </c:pt>
                <c:pt idx="5">
                  <c:v>РЕНТНА ПЛАТА </c:v>
                </c:pt>
                <c:pt idx="6">
                  <c:v>ЄДИНИЙ ПОДАТОК</c:v>
                </c:pt>
                <c:pt idx="7">
                  <c:v>НЕПОДАТКОВІ НАДХОДЖЕННЯ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39992957</c:v>
                </c:pt>
                <c:pt idx="1">
                  <c:v>37507</c:v>
                </c:pt>
                <c:pt idx="2">
                  <c:v>222278</c:v>
                </c:pt>
                <c:pt idx="3">
                  <c:v>379850</c:v>
                </c:pt>
                <c:pt idx="4">
                  <c:v>2044336</c:v>
                </c:pt>
                <c:pt idx="5">
                  <c:v>52680</c:v>
                </c:pt>
                <c:pt idx="6">
                  <c:v>1152918</c:v>
                </c:pt>
                <c:pt idx="7">
                  <c:v>340278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3968-4FEF-B098-A86D709257AD}"/>
            </c:ext>
          </c:extLst>
        </c:ser>
        <c:dLbls>
          <c:dLblPos val="bestFit"/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legend>
      <c:legendPos val="r"/>
      <c:layout>
        <c:manualLayout>
          <c:xMode val="edge"/>
          <c:yMode val="edge"/>
          <c:x val="0.71487738190029615"/>
          <c:y val="2.0808727034120733E-2"/>
          <c:w val="0.27228152660692689"/>
          <c:h val="0.95838254593175853"/>
        </c:manualLayout>
      </c:layout>
      <c:overlay val="0"/>
      <c:txPr>
        <a:bodyPr/>
        <a:lstStyle/>
        <a:p>
          <a:pPr>
            <a:defRPr sz="600"/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0.1706138182002612"/>
          <c:w val="0.90189520624303365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DB1-488D-9E97-8821D2B85FE5}"/>
              </c:ext>
            </c:extLst>
          </c:dPt>
          <c:dLbls>
            <c:dLbl>
              <c:idx val="0"/>
              <c:layout>
                <c:manualLayout>
                  <c:x val="-1.3510056525953157E-2"/>
                  <c:y val="-6.4434691199314456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1586702605570529"/>
                      <c:h val="0.1189204028067919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BDB1-488D-9E97-8821D2B85FE5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14931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BDB1-488D-9E97-8821D2B85F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BDB1-488D-9E97-8821D2B85FE5}"/>
              </c:ext>
            </c:extLst>
          </c:dPt>
          <c:dLbls>
            <c:dLbl>
              <c:idx val="0"/>
              <c:layout>
                <c:manualLayout>
                  <c:x val="9.7838713557032442E-3"/>
                  <c:y val="-0.12044632813755431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5268685753903405"/>
                      <c:h val="0.112011891370721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BDB1-488D-9E97-8821D2B85FE5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22474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5-BDB1-488D-9E97-8821D2B85FE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9209910081994468E-3"/>
                  <c:y val="-0.2343711500348170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 sz="900" b="1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[ЗНАЧЕННЯ]</a:t>
                    </a:fld>
                    <a:endParaRPr lang="uk-UA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0867924528301887"/>
                      <c:h val="0.1444306068884246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BDB1-488D-9E97-8821D2B85FE5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15229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7-BDB1-488D-9E97-8821D2B85FE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00B0F0">
                <a:alpha val="88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1.5373078365204349E-2"/>
                  <c:y val="-5.1020408163265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DB1-488D-9E97-8821D2B85FE5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142695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9-BDB1-488D-9E97-8821D2B85FE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2022,грн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949473296968636E-3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DB1-488D-9E97-8821D2B85FE5}"/>
                </c:ext>
              </c:extLst>
            </c:dLbl>
            <c:spPr>
              <a:solidFill>
                <a:srgbClr val="ED7D31">
                  <a:lumMod val="20000"/>
                  <a:lumOff val="80000"/>
                </a:srgbClr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154371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B-BDB1-488D-9E97-8821D2B85FE5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2023,грн</c:v>
                </c:pt>
              </c:strCache>
            </c:strRef>
          </c:tx>
          <c:spPr>
            <a:solidFill>
              <a:srgbClr val="E7E6E6">
                <a:lumMod val="9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2.15633423180593E-2"/>
                  <c:y val="-5.10204081632653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C04-40CB-80AF-F467AFE03C26}"/>
                </c:ext>
              </c:extLst>
            </c:dLbl>
            <c:spPr>
              <a:solidFill>
                <a:srgbClr val="A5A5A5">
                  <a:lumMod val="20000"/>
                  <a:lumOff val="80000"/>
                </a:srgbClr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144109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4-7C04-40CB-80AF-F467AFE03C2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57114496"/>
        <c:axId val="257116032"/>
        <c:axId val="0"/>
      </c:bar3DChart>
      <c:catAx>
        <c:axId val="257114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7116032"/>
        <c:crosses val="autoZero"/>
        <c:auto val="1"/>
        <c:lblAlgn val="ctr"/>
        <c:lblOffset val="100"/>
        <c:noMultiLvlLbl val="0"/>
      </c:catAx>
      <c:valAx>
        <c:axId val="25711603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257114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2.3000553024517409E-2"/>
          <c:y val="4.2517006802721184E-2"/>
          <c:w val="0.38894326888384229"/>
          <c:h val="0.294777438534468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8268025320364346E-2"/>
          <c:y val="0.13811847899177893"/>
          <c:w val="0.91173197467963563"/>
          <c:h val="0.782396911129910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51B-4E9F-AA97-6AC40DBC4014}"/>
              </c:ext>
            </c:extLst>
          </c:dPt>
          <c:dLbls>
            <c:dLbl>
              <c:idx val="0"/>
              <c:layout>
                <c:manualLayout>
                  <c:x val="3.1215161649944295E-2"/>
                  <c:y val="-8.8928369390719672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51B-4E9F-AA97-6AC40DBC4014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8153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B51B-4E9F-AA97-6AC40DBC40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70AD47">
                <a:lumMod val="75000"/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0066621301966885E-2"/>
                  <c:y val="-0.19211632545931759"/>
                </c:manualLayout>
              </c:layout>
              <c:spPr>
                <a:solidFill>
                  <a:srgbClr val="70AD47">
                    <a:lumMod val="60000"/>
                    <a:lumOff val="40000"/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2147157190635449"/>
                      <c:h val="0.1168326580536656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B51B-4E9F-AA97-6AC40DBC4014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24625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4-B51B-4E9F-AA97-6AC40DBC40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ED7D31">
                <a:lumMod val="60000"/>
                <a:lumOff val="40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4592981432876384E-2"/>
                  <c:y val="-0.2116976377952755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 sz="900" b="1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[ЗНАЧЕННЯ]</a:t>
                    </a:fld>
                    <a:endParaRPr lang="uk-UA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1843924191750278"/>
                      <c:h val="9.3087684427796039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51B-4E9F-AA97-6AC40DBC4014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11339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6-B51B-4E9F-AA97-6AC40DBC401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rgbClr val="00B0F0">
                <a:alpha val="88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8255662486633555E-2"/>
                  <c:y val="-0.21899128608923896"/>
                </c:manualLayout>
              </c:layout>
              <c:spPr>
                <a:solidFill>
                  <a:srgbClr val="00B0F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2343366778149387"/>
                      <c:h val="0.1086216650103202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B51B-4E9F-AA97-6AC40DBC4014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1138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8-B51B-4E9F-AA97-6AC40DBC401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2022,грн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2284825507922619E-2"/>
                  <c:y val="-0.15813123359580061"/>
                </c:manualLayout>
              </c:layout>
              <c:spPr>
                <a:solidFill>
                  <a:srgbClr val="4472C4">
                    <a:lumMod val="40000"/>
                    <a:lumOff val="60000"/>
                  </a:srgbClr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1451505016722408"/>
                      <c:h val="0.1163886553015824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B51B-4E9F-AA97-6AC40DBC401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700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A-B51B-4E9F-AA97-6AC40DBC4014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2023,грн</c:v>
                </c:pt>
              </c:strCache>
            </c:strRef>
          </c:tx>
          <c:spPr>
            <a:solidFill>
              <a:srgbClr val="44546A">
                <a:lumMod val="40000"/>
                <a:lumOff val="6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5.09805903891642E-2"/>
                  <c:y val="-0.19248503937007874"/>
                </c:manualLayout>
              </c:layout>
              <c:spPr>
                <a:solidFill>
                  <a:srgbClr val="A5A5A5">
                    <a:lumMod val="40000"/>
                    <a:lumOff val="60000"/>
                  </a:srgbClr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6972549019607844"/>
                      <c:h val="0.1455100757033470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D8F4-4632-A01B-48930BA03EDE}"/>
                </c:ext>
              </c:extLst>
            </c:dLbl>
            <c:spPr>
              <a:solidFill>
                <a:srgbClr val="A5A5A5">
                  <a:lumMod val="40000"/>
                  <a:lumOff val="60000"/>
                </a:srgbClr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7039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D8F4-4632-A01B-48930BA03ED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57212800"/>
        <c:axId val="257214336"/>
        <c:axId val="0"/>
      </c:bar3DChart>
      <c:catAx>
        <c:axId val="257212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7214336"/>
        <c:crosses val="autoZero"/>
        <c:auto val="1"/>
        <c:lblAlgn val="ctr"/>
        <c:lblOffset val="100"/>
        <c:noMultiLvlLbl val="0"/>
      </c:catAx>
      <c:valAx>
        <c:axId val="257214336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257212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2.1333333333333333E-2"/>
          <c:w val="0.21380305239622821"/>
          <c:h val="0.925992650918635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98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41573033707865E-2"/>
          <c:y val="3.0208648161404068E-2"/>
          <c:w val="0.90444837653720267"/>
          <c:h val="0.862047244094489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КВАРТАЛ 2021 РОКУ</c:v>
                </c:pt>
              </c:strCache>
            </c:strRef>
          </c:tx>
          <c:spPr>
            <a:effectLst>
              <a:outerShdw sx="102000" sy="102000" algn="ctr" rotWithShape="0">
                <a:prstClr val="black">
                  <a:alpha val="10000"/>
                </a:prstClr>
              </a:outerShdw>
            </a:effectLst>
          </c:spPr>
          <c:explosion val="14"/>
          <c:dPt>
            <c:idx val="0"/>
            <c:bubble3D val="0"/>
            <c:spPr>
              <a:solidFill>
                <a:srgbClr val="FFC000">
                  <a:lumMod val="75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24F-4E27-ABB2-A140050878A5}"/>
              </c:ext>
            </c:extLst>
          </c:dPt>
          <c:dPt>
            <c:idx val="1"/>
            <c:bubble3D val="0"/>
            <c:spPr>
              <a:solidFill>
                <a:srgbClr val="70AD47">
                  <a:lumMod val="40000"/>
                  <a:lumOff val="60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24F-4E27-ABB2-A140050878A5}"/>
              </c:ext>
            </c:extLst>
          </c:dPt>
          <c:dPt>
            <c:idx val="2"/>
            <c:bubble3D val="0"/>
            <c:explosion val="0"/>
            <c:spPr>
              <a:solidFill>
                <a:srgbClr val="FFFF00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24F-4E27-ABB2-A140050878A5}"/>
              </c:ext>
            </c:extLst>
          </c:dPt>
          <c:dPt>
            <c:idx val="3"/>
            <c:bubble3D val="0"/>
            <c:spPr>
              <a:solidFill>
                <a:srgbClr val="4472C4">
                  <a:lumMod val="75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24F-4E27-ABB2-A140050878A5}"/>
              </c:ext>
            </c:extLst>
          </c:dPt>
          <c:dLbls>
            <c:dLbl>
              <c:idx val="0"/>
              <c:layout>
                <c:manualLayout>
                  <c:x val="2.8474694087896546E-2"/>
                  <c:y val="6.250845811903570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uk-UA" sz="900" baseline="0"/>
                      <a:t>Екологічний податок, 144109 грн.,33,4%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6808662615803164"/>
                      <c:h val="0.3078888838317175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B24F-4E27-ABB2-A140050878A5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24F-4E27-ABB2-A140050878A5}"/>
                </c:ext>
              </c:extLst>
            </c:dLbl>
            <c:dLbl>
              <c:idx val="2"/>
              <c:layout>
                <c:manualLayout>
                  <c:x val="-2.1208307865626386E-3"/>
                  <c:y val="-9.886304674343460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uk-UA" sz="900" baseline="0"/>
                      <a:t>Інші джерела власних надходжень бюджетних установ, 280031 грн., 64,9%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9237502846390778"/>
                      <c:h val="0.4322801268338567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B24F-4E27-ABB2-A140050878A5}"/>
                </c:ext>
              </c:extLst>
            </c:dLbl>
            <c:dLbl>
              <c:idx val="3"/>
              <c:layout>
                <c:manualLayout>
                  <c:x val="0.38086458370785847"/>
                  <c:y val="6.2436848573119109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uk-UA" sz="900" baseline="0"/>
                      <a:t>Цільові фонди, 7039грн., 1,7%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39980464770670793"/>
                      <c:h val="0.1247662828273633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B24F-4E27-ABB2-A140050878A5}"/>
                </c:ext>
              </c:extLst>
            </c:dLbl>
            <c:dLbl>
              <c:idx val="6"/>
              <c:layout>
                <c:manualLayout>
                  <c:x val="4.5602605863192182E-2"/>
                  <c:y val="-0.1895582329317277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[]</a:t>
                    </a:r>
                    <a:r>
                      <a:rPr lang="ru-RU" baseline="0"/>
                      <a:t>; []грн.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24F-4E27-ABB2-A140050878A5}"/>
                </c:ext>
              </c:extLst>
            </c:dLbl>
            <c:dLbl>
              <c:idx val="7"/>
              <c:layout>
                <c:manualLayout>
                  <c:x val="0.14115092290987985"/>
                  <c:y val="-0.1060240963855421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[]</a:t>
                    </a:r>
                    <a:r>
                      <a:rPr lang="ru-RU" baseline="0"/>
                      <a:t>; []грн.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24F-4E27-ABB2-A140050878A5}"/>
                </c:ext>
              </c:extLst>
            </c:dLbl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3" cap="flat" cmpd="sng" algn="ctr">
                  <a:noFill/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ЕКОЛОГІЧНИЙ ПОДАТОК</c:v>
                </c:pt>
                <c:pt idx="1">
                  <c:v>НАДХОДЖЕННЯ ВІД ПЛАТИ ЗА ПОСЛУГИ, ЩО НАДАЮТЬСЯ БЮДЖЕТНИМИ УСТАНОВАМИ ЗГІДНО ІЗ ЗАКОНОДАВСТВОМ</c:v>
                </c:pt>
                <c:pt idx="2">
                  <c:v>ІНШІ ДЖЕРЕЛА ВЛАСНИХ НАДХОДЖЕНЬ БЮДЖЕТНИХ УСТАНОВ</c:v>
                </c:pt>
                <c:pt idx="3">
                  <c:v>ЦІЛЬОВІ ФОНДИ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49522</c:v>
                </c:pt>
                <c:pt idx="1">
                  <c:v>0</c:v>
                </c:pt>
                <c:pt idx="2">
                  <c:v>39187</c:v>
                </c:pt>
                <c:pt idx="3">
                  <c:v>5000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24F-4E27-ABB2-A140050878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9.4564171258435442E-2"/>
          <c:w val="0.90189520624303365"/>
          <c:h val="0.853875940632510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90-4B0D-A1AF-FB7E57A042E3}"/>
              </c:ext>
            </c:extLst>
          </c:dPt>
          <c:dLbls>
            <c:dLbl>
              <c:idx val="0"/>
              <c:layout>
                <c:manualLayout>
                  <c:x val="4.4593088071349018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190-4B0D-A1AF-FB7E57A042E3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494884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8190-4B0D-A1AF-FB7E57A042E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8190-4B0D-A1AF-FB7E57A042E3}"/>
              </c:ext>
            </c:extLst>
          </c:dPt>
          <c:dLbls>
            <c:dLbl>
              <c:idx val="0"/>
              <c:layout>
                <c:manualLayout>
                  <c:x val="0"/>
                  <c:y val="-7.527875245376818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190-4B0D-A1AF-FB7E57A042E3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853195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5-8190-4B0D-A1AF-FB7E57A042E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A5A5A5">
                <a:alpha val="94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2430323299888492E-2"/>
                  <c:y val="-0.105967651979922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190-4B0D-A1AF-FB7E57A042E3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640623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7-8190-4B0D-A1AF-FB7E57A042E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5.6783613871425671E-2"/>
                  <c:y val="-0.10322580645161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190-4B0D-A1AF-FB7E57A042E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223734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9-8190-4B0D-A1AF-FB7E57A042E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2023, 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7085953878406712E-2"/>
                  <c:y val="-9.65406275140788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956-437D-A8ED-D572E9569BC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415009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4-A956-437D-A8ED-D572E9569BC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65439872"/>
        <c:axId val="265453952"/>
        <c:axId val="0"/>
      </c:bar3DChart>
      <c:catAx>
        <c:axId val="265439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5453952"/>
        <c:crosses val="autoZero"/>
        <c:auto val="1"/>
        <c:lblAlgn val="ctr"/>
        <c:lblOffset val="100"/>
        <c:noMultiLvlLbl val="0"/>
      </c:catAx>
      <c:valAx>
        <c:axId val="26545395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265439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5.6315086362707663E-2"/>
          <c:w val="0.19762071909685988"/>
          <c:h val="0.471969644180639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0.1706138182002612"/>
          <c:w val="0.90189520624303365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E94-494A-BCCB-1E88CC3C380C}"/>
              </c:ext>
            </c:extLst>
          </c:dPt>
          <c:dLbls>
            <c:dLbl>
              <c:idx val="0"/>
              <c:layout>
                <c:manualLayout>
                  <c:x val="4.4593088071349018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94-494A-BCCB-1E88CC3C380C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971927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EE94-494A-BCCB-1E88CC3C380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EE94-494A-BCCB-1E88CC3C380C}"/>
              </c:ext>
            </c:extLst>
          </c:dPt>
          <c:dLbls>
            <c:dLbl>
              <c:idx val="0"/>
              <c:layout>
                <c:manualLayout>
                  <c:x val="0"/>
                  <c:y val="-0.13662857360221267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E94-494A-BCCB-1E88CC3C380C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945335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5-EE94-494A-BCCB-1E88CC3C380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rgbClr val="A5A5A5">
                <a:alpha val="97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9186176142698748E-3"/>
                  <c:y val="-7.19623581511209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E94-494A-BCCB-1E88CC3C380C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1247055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7-EE94-494A-BCCB-1E88CC3C380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0.10723860589812333"/>
                  <c:y val="-4.9079754601226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E94-494A-BCCB-1E88CC3C380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1352062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9-EE94-494A-BCCB-1E88CC3C380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2023,грн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942685303214625E-2"/>
                  <c:y val="-0.161812297734627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FF9-45B9-9334-6BCD7CEFBFB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1237933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4-0FF9-45B9-9334-6BCD7CEFBFB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68218368"/>
        <c:axId val="268219904"/>
        <c:axId val="0"/>
      </c:bar3DChart>
      <c:catAx>
        <c:axId val="26821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8219904"/>
        <c:crosses val="autoZero"/>
        <c:auto val="1"/>
        <c:lblAlgn val="ctr"/>
        <c:lblOffset val="100"/>
        <c:noMultiLvlLbl val="0"/>
      </c:catAx>
      <c:valAx>
        <c:axId val="26821990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268218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4.0881876773033819E-3"/>
          <c:y val="0"/>
          <c:w val="0.17415328755178025"/>
          <c:h val="0.717361058023086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17</Pages>
  <Words>5565</Words>
  <Characters>31722</Characters>
  <Application>Microsoft Office Word</Application>
  <DocSecurity>0</DocSecurity>
  <Lines>264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NatashaGluz</dc:creator>
  <cp:lastModifiedBy>SEKRETAR</cp:lastModifiedBy>
  <cp:revision>30</cp:revision>
  <cp:lastPrinted>2023-10-12T14:29:00Z</cp:lastPrinted>
  <dcterms:created xsi:type="dcterms:W3CDTF">2023-10-03T09:32:00Z</dcterms:created>
  <dcterms:modified xsi:type="dcterms:W3CDTF">2023-10-12T14:29:00Z</dcterms:modified>
</cp:coreProperties>
</file>