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A666" w14:textId="77777777" w:rsidR="00FC5C3B" w:rsidRPr="000F0544" w:rsidRDefault="00FC5C3B" w:rsidP="00FC5C3B">
      <w:pPr>
        <w:pStyle w:val="ac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0ED17ADD" w14:textId="77777777" w:rsidR="00FC5C3B" w:rsidRPr="000F0544" w:rsidRDefault="00FC5C3B" w:rsidP="00FC5C3B">
      <w:pPr>
        <w:pStyle w:val="ac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="009D3D41">
        <w:rPr>
          <w:rFonts w:ascii="Times New Roman" w:hAnsi="Times New Roman"/>
          <w:sz w:val="24"/>
          <w:szCs w:val="28"/>
          <w:lang w:val="uk-UA"/>
        </w:rPr>
        <w:t xml:space="preserve">рішення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156321AA" w14:textId="77777777" w:rsidR="00FC5C3B" w:rsidRPr="000F0544" w:rsidRDefault="00820F66" w:rsidP="00FC5C3B">
      <w:pPr>
        <w:pStyle w:val="ac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27.10.2023</w:t>
      </w:r>
      <w:r w:rsidR="00FC5C3B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9D3D41">
        <w:rPr>
          <w:rFonts w:ascii="Times New Roman" w:hAnsi="Times New Roman"/>
          <w:sz w:val="24"/>
          <w:szCs w:val="28"/>
          <w:lang w:val="uk-UA"/>
        </w:rPr>
        <w:t>№41-12</w:t>
      </w:r>
      <w:r w:rsidR="00FC5C3B"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170F4523" w14:textId="77777777" w:rsidR="00FC5C3B" w:rsidRDefault="00FC5C3B" w:rsidP="00FC5C3B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DC030B" w14:textId="77777777" w:rsidR="00FC5C3B" w:rsidRPr="00F65714" w:rsidRDefault="00FC5C3B" w:rsidP="00FC5C3B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766D80BA" w14:textId="77777777" w:rsidR="00FC5C3B" w:rsidRPr="00F65714" w:rsidRDefault="00FC5C3B" w:rsidP="00FC5C3B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571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14:paraId="61F06790" w14:textId="77777777" w:rsidR="00FC5C3B" w:rsidRPr="00CA7B5A" w:rsidRDefault="009D3D41" w:rsidP="00FC5C3B">
      <w:pPr>
        <w:pStyle w:val="Default"/>
        <w:ind w:left="4248" w:firstLine="708"/>
        <w:jc w:val="both"/>
        <w:rPr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від 27.10.2023 №41-12</w:t>
      </w:r>
      <w:r w:rsidR="00FC5C3B" w:rsidRPr="00833092">
        <w:rPr>
          <w:rFonts w:eastAsia="Times New Roman"/>
          <w:color w:val="auto"/>
          <w:sz w:val="28"/>
          <w:szCs w:val="28"/>
          <w:lang w:val="uk-UA" w:eastAsia="ru-RU"/>
        </w:rPr>
        <w:t>/VІІІ</w:t>
      </w:r>
    </w:p>
    <w:p w14:paraId="5EC1F33A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19CD1D5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82AC973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C7EF7EC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DFA0CF2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CCF95A0" w14:textId="77777777" w:rsidR="00F65714" w:rsidRPr="00F65714" w:rsidRDefault="00F65714" w:rsidP="00F65714">
      <w:pPr>
        <w:suppressAutoHyphens/>
        <w:spacing w:after="100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F65714">
        <w:rPr>
          <w:rFonts w:ascii="Times New Roman" w:hAnsi="Times New Roman"/>
          <w:b/>
          <w:sz w:val="32"/>
          <w:szCs w:val="32"/>
          <w:lang w:val="uk-UA" w:eastAsia="ar-SA"/>
        </w:rPr>
        <w:t>ПРОГРАМА</w:t>
      </w:r>
    </w:p>
    <w:p w14:paraId="22AC02AE" w14:textId="77777777" w:rsidR="00F65714" w:rsidRPr="00F65714" w:rsidRDefault="00F65714" w:rsidP="00F65714">
      <w:pPr>
        <w:jc w:val="center"/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</w:pPr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«Підтримка Степанківської сільської територіальної виборчої </w:t>
      </w:r>
    </w:p>
    <w:p w14:paraId="3BEF81BC" w14:textId="77777777" w:rsidR="00F65714" w:rsidRPr="00F65714" w:rsidRDefault="00F65714" w:rsidP="00F65714">
      <w:pPr>
        <w:jc w:val="center"/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</w:pPr>
      <w:proofErr w:type="spellStart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комісії</w:t>
      </w:r>
      <w:proofErr w:type="spellEnd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 у </w:t>
      </w:r>
      <w:proofErr w:type="spellStart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міжвиборчий</w:t>
      </w:r>
      <w:proofErr w:type="spellEnd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 та виборчий</w:t>
      </w:r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період</w:t>
      </w:r>
      <w:proofErr w:type="spellEnd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>» на 202</w:t>
      </w:r>
      <w:r w:rsidR="00820F66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>4-2026</w:t>
      </w:r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 р</w:t>
      </w:r>
      <w:r w:rsidR="00820F66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>оки</w:t>
      </w:r>
    </w:p>
    <w:p w14:paraId="6E50EFCC" w14:textId="77777777" w:rsidR="00F65714" w:rsidRPr="00F65714" w:rsidRDefault="00F65714" w:rsidP="00F65714">
      <w:pPr>
        <w:jc w:val="center"/>
        <w:rPr>
          <w:rFonts w:ascii="Times New Roman" w:hAnsi="Times New Roman"/>
          <w:bCs/>
          <w:lang w:val="uk-UA"/>
        </w:rPr>
      </w:pPr>
    </w:p>
    <w:p w14:paraId="320C5188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1DA0A1F4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3671D56C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8156A86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8A46BCC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6C85822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EEA0743" w14:textId="77777777" w:rsidR="00F65714" w:rsidRPr="00F65714" w:rsidRDefault="00F65714" w:rsidP="00F65714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14:paraId="5325794B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FAB17EC" w14:textId="77777777" w:rsidR="00F65714" w:rsidRP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1C1A53B" w14:textId="77777777" w:rsid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3CECA2DF" w14:textId="77777777" w:rsidR="00F65714" w:rsidRDefault="00F65714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5D312811" w14:textId="77777777" w:rsidR="008F5D50" w:rsidRPr="00F65714" w:rsidRDefault="008F5D50" w:rsidP="00F65714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41DAF2F6" w14:textId="77777777" w:rsidR="00F65714" w:rsidRPr="00F65714" w:rsidRDefault="00F65714" w:rsidP="00F65714">
      <w:pPr>
        <w:pStyle w:val="ac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07A79898" w14:textId="77777777" w:rsidR="00F65714" w:rsidRPr="00F65714" w:rsidRDefault="00F65714" w:rsidP="00F65714">
      <w:pPr>
        <w:pStyle w:val="ac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B5601C">
        <w:rPr>
          <w:rFonts w:ascii="Times New Roman" w:hAnsi="Times New Roman"/>
          <w:sz w:val="28"/>
          <w:szCs w:val="28"/>
          <w:lang w:val="uk-UA" w:eastAsia="ru-RU"/>
        </w:rPr>
        <w:t>2</w:t>
      </w:r>
      <w:r w:rsidR="00820F66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4395AECC" w14:textId="77777777" w:rsidR="00F65714" w:rsidRDefault="00F65714" w:rsidP="00F65714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p w14:paraId="605FAF0F" w14:textId="77777777" w:rsidR="00E37D33" w:rsidRPr="00F65714" w:rsidRDefault="00E37D33" w:rsidP="00F65714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F65714" w:rsidRPr="00F65714" w14:paraId="0F0510D5" w14:textId="77777777" w:rsidTr="00782510">
        <w:tc>
          <w:tcPr>
            <w:tcW w:w="9180" w:type="dxa"/>
          </w:tcPr>
          <w:p w14:paraId="51CBC251" w14:textId="77777777" w:rsidR="00F65714" w:rsidRPr="00F65714" w:rsidRDefault="00F65714" w:rsidP="00AC4268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10EA7E89" w14:textId="77777777" w:rsidR="00F65714" w:rsidRPr="00F65714" w:rsidRDefault="00F65714" w:rsidP="00AC4268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3</w:t>
            </w:r>
          </w:p>
        </w:tc>
      </w:tr>
      <w:tr w:rsidR="00F65714" w:rsidRPr="00F65714" w14:paraId="332DA402" w14:textId="77777777" w:rsidTr="00782510">
        <w:tc>
          <w:tcPr>
            <w:tcW w:w="9180" w:type="dxa"/>
          </w:tcPr>
          <w:p w14:paraId="506384A8" w14:textId="77777777" w:rsidR="00F65714" w:rsidRPr="00F65714" w:rsidRDefault="00F65714" w:rsidP="00936D9A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 xml:space="preserve">Розділ 1. </w:t>
            </w:r>
            <w:r w:rsidR="00936D9A">
              <w:rPr>
                <w:lang w:val="uk-UA"/>
              </w:rPr>
              <w:t>Загальна</w:t>
            </w:r>
            <w:r w:rsidRPr="00F65714">
              <w:rPr>
                <w:lang w:val="uk-UA"/>
              </w:rPr>
              <w:t xml:space="preserve"> </w:t>
            </w:r>
            <w:r w:rsidR="00936D9A">
              <w:rPr>
                <w:lang w:val="uk-UA"/>
              </w:rPr>
              <w:t>частина</w:t>
            </w:r>
            <w:r w:rsidRPr="00F65714">
              <w:rPr>
                <w:lang w:val="uk-UA"/>
              </w:rPr>
              <w:t>……………………………………………</w:t>
            </w:r>
            <w:r w:rsidR="00782510">
              <w:rPr>
                <w:lang w:val="uk-UA"/>
              </w:rPr>
              <w:t>….</w:t>
            </w:r>
            <w:r w:rsidRPr="00F65714">
              <w:rPr>
                <w:lang w:val="uk-UA"/>
              </w:rPr>
              <w:t>…….…</w:t>
            </w:r>
          </w:p>
        </w:tc>
        <w:tc>
          <w:tcPr>
            <w:tcW w:w="390" w:type="dxa"/>
          </w:tcPr>
          <w:p w14:paraId="14E51399" w14:textId="77777777" w:rsidR="00F65714" w:rsidRPr="00F65714" w:rsidRDefault="00F65714" w:rsidP="00AC4268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spacing w:val="0"/>
                <w:lang w:val="uk-UA"/>
              </w:rPr>
              <w:t>4</w:t>
            </w:r>
          </w:p>
        </w:tc>
      </w:tr>
      <w:tr w:rsidR="00F65714" w:rsidRPr="00F65714" w14:paraId="0EEA77AE" w14:textId="77777777" w:rsidTr="00782510">
        <w:tc>
          <w:tcPr>
            <w:tcW w:w="9180" w:type="dxa"/>
          </w:tcPr>
          <w:p w14:paraId="78F9A8E1" w14:textId="77777777" w:rsidR="00F65714" w:rsidRPr="00F65714" w:rsidRDefault="00F65714" w:rsidP="00AC4268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1CD0BCDF" w14:textId="77777777" w:rsidR="00F65714" w:rsidRPr="00F65714" w:rsidRDefault="00F65714" w:rsidP="00AC4268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4</w:t>
            </w:r>
          </w:p>
        </w:tc>
      </w:tr>
      <w:tr w:rsidR="00F65714" w:rsidRPr="00F65714" w14:paraId="29711BBB" w14:textId="77777777" w:rsidTr="00782510">
        <w:tc>
          <w:tcPr>
            <w:tcW w:w="9180" w:type="dxa"/>
          </w:tcPr>
          <w:p w14:paraId="53FDF852" w14:textId="77777777" w:rsidR="00F65714" w:rsidRPr="00F65714" w:rsidRDefault="00F65714" w:rsidP="00936D9A">
            <w:pPr>
              <w:rPr>
                <w:rFonts w:ascii="Times New Roman" w:hAnsi="Times New Roman"/>
                <w:lang w:val="uk-UA"/>
              </w:rPr>
            </w:pP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Розділ 3. </w:t>
            </w:r>
            <w:r w:rsidR="00936D9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Завдання</w:t>
            </w:r>
            <w:r w:rsidRPr="00F65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5714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…..</w:t>
            </w: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</w:t>
            </w:r>
            <w:r w:rsidR="0078251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………………………………</w:t>
            </w: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…………</w:t>
            </w:r>
          </w:p>
        </w:tc>
        <w:tc>
          <w:tcPr>
            <w:tcW w:w="390" w:type="dxa"/>
          </w:tcPr>
          <w:p w14:paraId="512C3EC6" w14:textId="77777777" w:rsidR="00F65714" w:rsidRPr="00F65714" w:rsidRDefault="008F5D50" w:rsidP="00AC4268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65714" w:rsidRPr="00F65714" w14:paraId="247219CA" w14:textId="77777777" w:rsidTr="00782510">
        <w:tc>
          <w:tcPr>
            <w:tcW w:w="9180" w:type="dxa"/>
          </w:tcPr>
          <w:p w14:paraId="73419AB0" w14:textId="77777777" w:rsidR="00F65714" w:rsidRPr="00F65714" w:rsidRDefault="00F65714" w:rsidP="00782510">
            <w:pPr>
              <w:pStyle w:val="a5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 w:rsidR="00782510" w:rsidRPr="00782510">
              <w:rPr>
                <w:sz w:val="28"/>
                <w:szCs w:val="28"/>
                <w:lang w:eastAsia="ar-SA"/>
              </w:rPr>
              <w:t xml:space="preserve">Строки та </w:t>
            </w:r>
            <w:proofErr w:type="spellStart"/>
            <w:r w:rsidR="00782510" w:rsidRPr="00782510">
              <w:rPr>
                <w:sz w:val="28"/>
                <w:szCs w:val="28"/>
                <w:lang w:eastAsia="ar-SA"/>
              </w:rPr>
              <w:t>етапи</w:t>
            </w:r>
            <w:proofErr w:type="spellEnd"/>
            <w:r w:rsidR="00782510" w:rsidRPr="0078251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782510" w:rsidRPr="00782510">
              <w:rPr>
                <w:sz w:val="28"/>
                <w:szCs w:val="28"/>
                <w:lang w:eastAsia="ar-SA"/>
              </w:rPr>
              <w:t>виконання</w:t>
            </w:r>
            <w:proofErr w:type="spellEnd"/>
            <w:r w:rsidR="00782510" w:rsidRPr="0078251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="00782510" w:rsidRPr="00782510">
              <w:rPr>
                <w:sz w:val="28"/>
                <w:szCs w:val="28"/>
                <w:lang w:eastAsia="ar-SA"/>
              </w:rPr>
              <w:t>Програми</w:t>
            </w:r>
            <w:proofErr w:type="spellEnd"/>
            <w:r w:rsidRPr="00F65714">
              <w:rPr>
                <w:sz w:val="28"/>
                <w:szCs w:val="28"/>
                <w:lang w:val="uk-UA"/>
              </w:rPr>
              <w:t>….</w:t>
            </w:r>
            <w:proofErr w:type="gramEnd"/>
            <w:r w:rsidRPr="00F65714">
              <w:rPr>
                <w:sz w:val="28"/>
                <w:szCs w:val="28"/>
                <w:lang w:val="uk-UA"/>
              </w:rPr>
              <w:t>.…………………………</w:t>
            </w:r>
          </w:p>
        </w:tc>
        <w:tc>
          <w:tcPr>
            <w:tcW w:w="390" w:type="dxa"/>
          </w:tcPr>
          <w:p w14:paraId="36D85643" w14:textId="77777777" w:rsidR="00F65714" w:rsidRPr="00F65714" w:rsidRDefault="00782510" w:rsidP="00AC42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65714" w:rsidRPr="00F65714" w14:paraId="19A2BFCB" w14:textId="77777777" w:rsidTr="00782510">
        <w:tc>
          <w:tcPr>
            <w:tcW w:w="9180" w:type="dxa"/>
          </w:tcPr>
          <w:p w14:paraId="48541EDE" w14:textId="77777777" w:rsidR="00F65714" w:rsidRPr="00F65714" w:rsidRDefault="00F65714" w:rsidP="007825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Розділ 5. </w:t>
            </w:r>
            <w:r w:rsidR="00782510"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забезпечення Програми………...</w:t>
            </w: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14:paraId="5E31053C" w14:textId="77777777" w:rsidR="00F65714" w:rsidRPr="00F65714" w:rsidRDefault="00782510" w:rsidP="00AC4268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65714" w:rsidRPr="00F65714" w14:paraId="078FAD71" w14:textId="77777777" w:rsidTr="00782510">
        <w:tc>
          <w:tcPr>
            <w:tcW w:w="9180" w:type="dxa"/>
          </w:tcPr>
          <w:p w14:paraId="13A47EEE" w14:textId="77777777" w:rsidR="00F65714" w:rsidRPr="00F65714" w:rsidRDefault="00F65714" w:rsidP="00782510">
            <w:pPr>
              <w:pStyle w:val="1"/>
              <w:rPr>
                <w:bCs/>
                <w:lang w:val="uk-UA"/>
              </w:rPr>
            </w:pPr>
            <w:r w:rsidRPr="00F65714">
              <w:rPr>
                <w:bCs/>
                <w:lang w:val="uk-UA"/>
              </w:rPr>
              <w:t xml:space="preserve">Розділ </w:t>
            </w:r>
            <w:r w:rsidR="00782510">
              <w:rPr>
                <w:bCs/>
                <w:lang w:val="uk-UA"/>
              </w:rPr>
              <w:t>6</w:t>
            </w:r>
            <w:r w:rsidRPr="00F65714">
              <w:rPr>
                <w:bCs/>
                <w:lang w:val="uk-UA"/>
              </w:rPr>
              <w:t>. Очікувані результати………………………...……………………….....</w:t>
            </w:r>
          </w:p>
        </w:tc>
        <w:tc>
          <w:tcPr>
            <w:tcW w:w="390" w:type="dxa"/>
          </w:tcPr>
          <w:p w14:paraId="28A61C12" w14:textId="77777777" w:rsidR="00F65714" w:rsidRPr="00F65714" w:rsidRDefault="00782510" w:rsidP="00AC4268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14:paraId="2DFD85CB" w14:textId="77777777" w:rsidR="00F65714" w:rsidRPr="00F65714" w:rsidRDefault="00F65714" w:rsidP="00F65714">
      <w:pPr>
        <w:pStyle w:val="1"/>
      </w:pPr>
    </w:p>
    <w:p w14:paraId="720289FF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74DFE4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BE092B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727A36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C716F2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C83DFF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FF31AE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21DC72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12BB2F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A3D5A3" w14:textId="77777777" w:rsidR="00F65714" w:rsidRPr="00F65714" w:rsidRDefault="00F65714" w:rsidP="00F65714">
      <w:pPr>
        <w:tabs>
          <w:tab w:val="left" w:pos="355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ab/>
      </w:r>
    </w:p>
    <w:p w14:paraId="0B47A6B5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D33516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A863D5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0AD038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E2FFA4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75DD78" w14:textId="77777777" w:rsidR="00F65714" w:rsidRPr="00F65714" w:rsidRDefault="00F65714" w:rsidP="00F65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BE027C" w14:textId="77777777" w:rsidR="00F65714" w:rsidRPr="008F5D50" w:rsidRDefault="00F65714" w:rsidP="008F5D50">
      <w:pPr>
        <w:ind w:left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br w:type="page"/>
      </w:r>
      <w:r w:rsidRPr="008F5D50">
        <w:rPr>
          <w:rFonts w:ascii="Times New Roman" w:hAnsi="Times New Roman"/>
          <w:sz w:val="28"/>
          <w:szCs w:val="28"/>
          <w:lang w:val="uk-UA"/>
        </w:rPr>
        <w:lastRenderedPageBreak/>
        <w:t xml:space="preserve">Паспорт Програми </w:t>
      </w:r>
    </w:p>
    <w:p w14:paraId="56722A3C" w14:textId="77777777" w:rsidR="00E37D33" w:rsidRPr="008F5D50" w:rsidRDefault="00E37D33" w:rsidP="008F5D50">
      <w:pPr>
        <w:ind w:left="708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F65714" w:rsidRPr="008F5D50" w14:paraId="48D003C2" w14:textId="77777777" w:rsidTr="00FC5C3B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1BCE" w14:textId="77777777" w:rsidR="00F65714" w:rsidRPr="008F5D50" w:rsidRDefault="00F65714" w:rsidP="00FC5C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B023" w14:textId="77777777" w:rsidR="00F65714" w:rsidRPr="008F5D50" w:rsidRDefault="00936D9A" w:rsidP="00820F66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Програма </w:t>
            </w:r>
            <w:r w:rsidRPr="008F5D50">
              <w:rPr>
                <w:rStyle w:val="a6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«Підтримка Степанківської сільської територіальної виборчої комісії у міжвиборчий та виборчий період» на </w:t>
            </w:r>
            <w:r w:rsidR="00820F66">
              <w:rPr>
                <w:rStyle w:val="a6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2023-2026 роки </w:t>
            </w:r>
          </w:p>
        </w:tc>
      </w:tr>
      <w:tr w:rsidR="00F65714" w:rsidRPr="008F5D50" w14:paraId="2AE24979" w14:textId="77777777" w:rsidTr="00FC5C3B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988" w14:textId="77777777" w:rsidR="00F65714" w:rsidRPr="008F5D50" w:rsidRDefault="00F65714" w:rsidP="00FC5C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15D" w14:textId="77777777" w:rsidR="00F65714" w:rsidRPr="008F5D50" w:rsidRDefault="00F65714" w:rsidP="00FC5C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 </w:t>
            </w:r>
          </w:p>
        </w:tc>
      </w:tr>
      <w:tr w:rsidR="00F65714" w:rsidRPr="008F5D50" w14:paraId="26F9846F" w14:textId="77777777" w:rsidTr="00FC5C3B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74E2" w14:textId="77777777" w:rsidR="00F65714" w:rsidRPr="008F5D50" w:rsidRDefault="00F65714" w:rsidP="00FC5C3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D858" w14:textId="77777777" w:rsidR="00F65714" w:rsidRPr="008F5D50" w:rsidRDefault="00F65714" w:rsidP="00FC5C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F65714" w:rsidRPr="008F5D50" w14:paraId="2B8273BE" w14:textId="77777777" w:rsidTr="00FC5C3B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F58" w14:textId="77777777" w:rsidR="00F65714" w:rsidRPr="008F5D50" w:rsidRDefault="00F65714" w:rsidP="00FC5C3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594" w14:textId="77777777" w:rsidR="00F65714" w:rsidRPr="008F5D50" w:rsidRDefault="00F65714" w:rsidP="00FC5C3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Конституція України,</w:t>
            </w:r>
            <w:r w:rsidR="00FF35E0" w:rsidRPr="008F5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Виборчий кодекс України</w:t>
            </w: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Закон України «Про </w:t>
            </w:r>
            <w:r w:rsidR="00936D9A" w:rsidRPr="008F5D50">
              <w:rPr>
                <w:rFonts w:ascii="Times New Roman" w:hAnsi="Times New Roman"/>
                <w:sz w:val="28"/>
                <w:szCs w:val="28"/>
                <w:lang w:val="uk-UA"/>
              </w:rPr>
              <w:t>місцев</w:t>
            </w:r>
            <w:r w:rsidR="00FF35E0" w:rsidRPr="008F5D50">
              <w:rPr>
                <w:rFonts w:ascii="Times New Roman" w:hAnsi="Times New Roman"/>
                <w:sz w:val="28"/>
                <w:szCs w:val="28"/>
                <w:lang w:val="uk-UA"/>
              </w:rPr>
              <w:t>е самоврядування</w:t>
            </w:r>
            <w:r w:rsidR="00936D9A" w:rsidRPr="008F5D5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65714" w:rsidRPr="008F5D50" w14:paraId="6C0A2ADD" w14:textId="77777777" w:rsidTr="00FC5C3B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039C" w14:textId="77777777" w:rsidR="00F65714" w:rsidRPr="008F5D50" w:rsidRDefault="00F65714" w:rsidP="00FC5C3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B5E" w14:textId="77777777" w:rsidR="00F65714" w:rsidRPr="008F5D50" w:rsidRDefault="00F65714" w:rsidP="00FC5C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F65714" w:rsidRPr="008F5D50" w14:paraId="483A7343" w14:textId="77777777" w:rsidTr="00FC5C3B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8B2" w14:textId="77777777" w:rsidR="00F65714" w:rsidRPr="008F5D50" w:rsidRDefault="00F65714" w:rsidP="00FC5C3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A9A" w14:textId="77777777" w:rsidR="00F65714" w:rsidRPr="008F5D50" w:rsidRDefault="00936D9A" w:rsidP="00FC5C3B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8F5D50">
              <w:rPr>
                <w:sz w:val="28"/>
                <w:szCs w:val="28"/>
                <w:lang w:val="uk-UA"/>
              </w:rPr>
              <w:t>Забезпечення діяльності територіальної виборчої комісії у міжвиборчий та виборчий період</w:t>
            </w:r>
          </w:p>
        </w:tc>
      </w:tr>
      <w:tr w:rsidR="00F65714" w:rsidRPr="008F5D50" w14:paraId="7628919B" w14:textId="77777777" w:rsidTr="00FC5C3B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9B00" w14:textId="77777777" w:rsidR="00F65714" w:rsidRPr="008F5D50" w:rsidRDefault="00F65714" w:rsidP="00FC5C3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F150" w14:textId="77777777" w:rsidR="00F65714" w:rsidRPr="008F5D50" w:rsidRDefault="00820F66" w:rsidP="00FC5C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2023-2026 роки</w:t>
            </w:r>
          </w:p>
        </w:tc>
      </w:tr>
      <w:tr w:rsidR="00F65714" w:rsidRPr="008F5D50" w14:paraId="28890C90" w14:textId="77777777" w:rsidTr="00FC5C3B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D7C8" w14:textId="77777777" w:rsidR="00F65714" w:rsidRPr="008F5D50" w:rsidRDefault="00F65714" w:rsidP="00FC5C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B97F" w14:textId="77777777" w:rsidR="00F65714" w:rsidRPr="008F5D50" w:rsidRDefault="00F65714" w:rsidP="00FC5C3B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</w:t>
            </w:r>
            <w:r w:rsidR="008F5D50" w:rsidRPr="008F5D50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джету </w:t>
            </w:r>
            <w:proofErr w:type="spellStart"/>
            <w:r w:rsidR="008F5D50" w:rsidRPr="008F5D50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="008F5D50" w:rsidRPr="008F5D50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</w:t>
            </w:r>
            <w:r w:rsidRPr="008F5D50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територіальної громади та інших джерел незаборонених чинним законодавством</w:t>
            </w:r>
          </w:p>
        </w:tc>
      </w:tr>
      <w:tr w:rsidR="00F65714" w:rsidRPr="008F5D50" w14:paraId="186C724D" w14:textId="77777777" w:rsidTr="00FC5C3B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B878" w14:textId="77777777" w:rsidR="00F65714" w:rsidRPr="008F5D50" w:rsidRDefault="00F65714" w:rsidP="00FC5C3B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AA5D" w14:textId="77777777" w:rsidR="00F65714" w:rsidRPr="008F5D50" w:rsidRDefault="00936D9A" w:rsidP="00FC5C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діяльності сільської територіальної виборчої комісії щодо виконання її повноважень  </w:t>
            </w:r>
          </w:p>
        </w:tc>
      </w:tr>
      <w:tr w:rsidR="00F65714" w:rsidRPr="008F5D50" w14:paraId="201E61C1" w14:textId="77777777" w:rsidTr="00FC5C3B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B683" w14:textId="77777777" w:rsidR="00F65714" w:rsidRPr="008F5D50" w:rsidRDefault="00F65714" w:rsidP="00FC5C3B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7E74" w14:textId="77777777" w:rsidR="00F65714" w:rsidRPr="008F5D50" w:rsidRDefault="00F65714" w:rsidP="00FC5C3B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577F1130" w14:textId="77777777" w:rsidR="00F65714" w:rsidRPr="008F5D50" w:rsidRDefault="008F5D50" w:rsidP="00FC5C3B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F65714" w:rsidRPr="008F5D50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  <w:p w14:paraId="40C3519A" w14:textId="77777777" w:rsidR="00F65714" w:rsidRPr="008F5D50" w:rsidRDefault="008F5D50" w:rsidP="00FC5C3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F5D5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65714" w:rsidRPr="008F5D50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</w:t>
            </w:r>
            <w:r w:rsidR="00FF35E0" w:rsidRPr="008F5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гуманітарних питань, </w:t>
            </w:r>
            <w:r w:rsidR="00F65714" w:rsidRPr="008F5D50">
              <w:rPr>
                <w:rFonts w:ascii="Times New Roman" w:hAnsi="Times New Roman"/>
                <w:sz w:val="28"/>
                <w:szCs w:val="28"/>
                <w:lang w:val="uk-UA"/>
              </w:rPr>
              <w:t>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</w:p>
        </w:tc>
      </w:tr>
    </w:tbl>
    <w:p w14:paraId="4898F6AA" w14:textId="77777777" w:rsidR="00F65714" w:rsidRPr="008F5D50" w:rsidRDefault="00F65714" w:rsidP="008F5D50">
      <w:pPr>
        <w:rPr>
          <w:rFonts w:ascii="Times New Roman" w:hAnsi="Times New Roman"/>
          <w:sz w:val="28"/>
          <w:szCs w:val="28"/>
          <w:lang w:val="uk-UA"/>
        </w:rPr>
      </w:pPr>
    </w:p>
    <w:p w14:paraId="2F3BB186" w14:textId="77777777" w:rsidR="00F65714" w:rsidRPr="008F5D50" w:rsidRDefault="00F65714" w:rsidP="008F5D50">
      <w:pPr>
        <w:rPr>
          <w:rFonts w:ascii="Times New Roman" w:hAnsi="Times New Roman"/>
          <w:sz w:val="28"/>
          <w:szCs w:val="28"/>
          <w:lang w:val="uk-UA"/>
        </w:rPr>
      </w:pPr>
    </w:p>
    <w:p w14:paraId="20162C63" w14:textId="77777777" w:rsidR="00F65714" w:rsidRPr="008F5D50" w:rsidRDefault="00F65714" w:rsidP="008F5D50">
      <w:pPr>
        <w:rPr>
          <w:rFonts w:ascii="Times New Roman" w:hAnsi="Times New Roman"/>
          <w:sz w:val="28"/>
          <w:szCs w:val="28"/>
          <w:lang w:val="uk-UA"/>
        </w:rPr>
      </w:pPr>
    </w:p>
    <w:p w14:paraId="0DB1891E" w14:textId="77777777" w:rsidR="00F65714" w:rsidRPr="008F5D50" w:rsidRDefault="00F65714" w:rsidP="008F5D50">
      <w:pPr>
        <w:rPr>
          <w:rFonts w:ascii="Times New Roman" w:hAnsi="Times New Roman"/>
          <w:sz w:val="28"/>
          <w:szCs w:val="28"/>
          <w:lang w:val="uk-UA"/>
        </w:rPr>
      </w:pPr>
    </w:p>
    <w:p w14:paraId="6EE5EB62" w14:textId="77777777" w:rsidR="00F65714" w:rsidRPr="008F5D50" w:rsidRDefault="00F65714" w:rsidP="008F5D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84043E" w14:textId="77777777" w:rsidR="00936D9A" w:rsidRPr="008F5D50" w:rsidRDefault="0051762E" w:rsidP="008F5D50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  <w:r w:rsidRPr="008F5D50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65714" w:rsidRPr="008F5D50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8F5D50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34A378E5" w14:textId="77777777" w:rsidR="00936D9A" w:rsidRPr="008F5D50" w:rsidRDefault="00936D9A" w:rsidP="008F5D50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61AFC5" w14:textId="77777777" w:rsidR="00936D9A" w:rsidRPr="008F5D50" w:rsidRDefault="00936D9A" w:rsidP="008F5D50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A11CD2" w14:textId="77777777" w:rsidR="00936D9A" w:rsidRPr="008F5D50" w:rsidRDefault="00936D9A" w:rsidP="008F5D50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DB4855" w14:textId="77777777" w:rsidR="0051762E" w:rsidRPr="008F5D50" w:rsidRDefault="0051762E" w:rsidP="008F5D50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  <w:r w:rsidRPr="008F5D50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14:paraId="7E72A683" w14:textId="77777777" w:rsidR="008F5D50" w:rsidRPr="008F5D50" w:rsidRDefault="008F5D50" w:rsidP="008F5D50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6AF44B" w14:textId="77777777" w:rsidR="008F5D50" w:rsidRPr="008F5D50" w:rsidRDefault="008F5D50" w:rsidP="008F5D50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2A88BC" w14:textId="77777777" w:rsidR="008F5D50" w:rsidRDefault="008F5D50" w:rsidP="008F5D50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CC6393" w14:textId="77777777" w:rsidR="008F5D50" w:rsidRPr="008F5D50" w:rsidRDefault="008F5D50" w:rsidP="008F5D50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14B8A0" w14:textId="77777777" w:rsidR="008F5D50" w:rsidRPr="008F5D50" w:rsidRDefault="008F5D50" w:rsidP="008F5D50">
      <w:pPr>
        <w:ind w:firstLine="12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4FB8AC6" w14:textId="77777777" w:rsidR="0051762E" w:rsidRPr="008F5D50" w:rsidRDefault="00936D9A" w:rsidP="000B62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D50">
        <w:rPr>
          <w:rFonts w:ascii="Times New Roman" w:hAnsi="Times New Roman"/>
          <w:b/>
          <w:sz w:val="28"/>
          <w:szCs w:val="28"/>
          <w:lang w:val="uk-UA"/>
        </w:rPr>
        <w:lastRenderedPageBreak/>
        <w:t>Р</w:t>
      </w:r>
      <w:r w:rsidR="000B621B" w:rsidRPr="008F5D50">
        <w:rPr>
          <w:rFonts w:ascii="Times New Roman" w:hAnsi="Times New Roman"/>
          <w:b/>
          <w:sz w:val="28"/>
          <w:szCs w:val="28"/>
          <w:lang w:val="uk-UA"/>
        </w:rPr>
        <w:t>озділ</w:t>
      </w:r>
      <w:r w:rsidRPr="008F5D50">
        <w:rPr>
          <w:rFonts w:ascii="Times New Roman" w:hAnsi="Times New Roman"/>
          <w:b/>
          <w:sz w:val="28"/>
          <w:szCs w:val="28"/>
          <w:lang w:val="uk-UA"/>
        </w:rPr>
        <w:t xml:space="preserve"> І.</w:t>
      </w:r>
      <w:r w:rsidR="0051762E" w:rsidRPr="008F5D50">
        <w:rPr>
          <w:rFonts w:ascii="Times New Roman" w:hAnsi="Times New Roman"/>
          <w:b/>
          <w:sz w:val="28"/>
          <w:szCs w:val="28"/>
          <w:lang w:val="uk-UA"/>
        </w:rPr>
        <w:t xml:space="preserve"> Загальна частина</w:t>
      </w:r>
    </w:p>
    <w:p w14:paraId="31078DB2" w14:textId="77777777" w:rsidR="0051762E" w:rsidRPr="008F5D50" w:rsidRDefault="00FF35E0" w:rsidP="008F5D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5D50">
        <w:rPr>
          <w:sz w:val="28"/>
          <w:szCs w:val="28"/>
          <w:lang w:val="uk-UA"/>
        </w:rPr>
        <w:t>Виборчим кодексом України</w:t>
      </w:r>
      <w:r w:rsidR="0051762E" w:rsidRPr="008F5D50">
        <w:rPr>
          <w:sz w:val="28"/>
          <w:szCs w:val="28"/>
          <w:lang w:val="uk-UA"/>
        </w:rPr>
        <w:t xml:space="preserve"> визначено основні засади, організацію і порядок проведення виборів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голів.</w:t>
      </w:r>
    </w:p>
    <w:p w14:paraId="09D3AF3F" w14:textId="77777777" w:rsidR="0051762E" w:rsidRPr="008F5D50" w:rsidRDefault="0051762E" w:rsidP="008F5D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B621B">
        <w:rPr>
          <w:sz w:val="28"/>
          <w:szCs w:val="28"/>
          <w:lang w:val="uk-UA"/>
        </w:rPr>
        <w:t>Постановою Кабінету Міністрів України від 1</w:t>
      </w:r>
      <w:r w:rsidR="007816EA" w:rsidRPr="000B621B">
        <w:rPr>
          <w:sz w:val="28"/>
          <w:szCs w:val="28"/>
          <w:lang w:val="uk-UA"/>
        </w:rPr>
        <w:t>9</w:t>
      </w:r>
      <w:r w:rsidRPr="000B621B">
        <w:rPr>
          <w:sz w:val="28"/>
          <w:szCs w:val="28"/>
          <w:lang w:val="uk-UA"/>
        </w:rPr>
        <w:t>.0</w:t>
      </w:r>
      <w:r w:rsidR="007816EA" w:rsidRPr="000B621B">
        <w:rPr>
          <w:sz w:val="28"/>
          <w:szCs w:val="28"/>
          <w:lang w:val="uk-UA"/>
        </w:rPr>
        <w:t>8</w:t>
      </w:r>
      <w:r w:rsidRPr="000B621B">
        <w:rPr>
          <w:sz w:val="28"/>
          <w:szCs w:val="28"/>
          <w:lang w:val="uk-UA"/>
        </w:rPr>
        <w:t>.20</w:t>
      </w:r>
      <w:r w:rsidR="007816EA" w:rsidRPr="000B621B">
        <w:rPr>
          <w:sz w:val="28"/>
          <w:szCs w:val="28"/>
          <w:lang w:val="uk-UA"/>
        </w:rPr>
        <w:t>20</w:t>
      </w:r>
      <w:r w:rsidRPr="000B621B">
        <w:rPr>
          <w:sz w:val="28"/>
          <w:szCs w:val="28"/>
          <w:lang w:val="uk-UA"/>
        </w:rPr>
        <w:t xml:space="preserve"> №7</w:t>
      </w:r>
      <w:r w:rsidR="007816EA" w:rsidRPr="000B621B">
        <w:rPr>
          <w:sz w:val="28"/>
          <w:szCs w:val="28"/>
          <w:lang w:val="uk-UA"/>
        </w:rPr>
        <w:t>45</w:t>
      </w:r>
      <w:r w:rsidRPr="000B621B">
        <w:rPr>
          <w:sz w:val="28"/>
          <w:szCs w:val="28"/>
          <w:lang w:val="uk-UA"/>
        </w:rPr>
        <w:t xml:space="preserve"> «Про затвердження Порядку фінансування виборчих комісій під час підготовки і проведення місцевих виборів»</w:t>
      </w:r>
      <w:r w:rsidRPr="008F5D50">
        <w:rPr>
          <w:sz w:val="28"/>
          <w:szCs w:val="28"/>
          <w:lang w:val="uk-UA"/>
        </w:rPr>
        <w:t xml:space="preserve"> визначено джерела фінансування, механізм перерахування коштів територіальним виборчим комісіям для підготовки і проведення виборів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голів, селища, а також повернення територіальними виборчими комісіями невикористаних коштів, відшкодування кредиторської заборгованості територіальних виборчих комісій за умови незавершеного фінансування зазначених виборів.</w:t>
      </w:r>
    </w:p>
    <w:p w14:paraId="18F6C59A" w14:textId="77777777" w:rsidR="0051762E" w:rsidRPr="008F5D50" w:rsidRDefault="0051762E" w:rsidP="008F5D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5D50">
        <w:rPr>
          <w:sz w:val="28"/>
          <w:szCs w:val="28"/>
          <w:lang w:val="uk-UA"/>
        </w:rPr>
        <w:t>Одним із завдань територіальних виборчих комісій під час виборчого процесу є правильне, цільове і ефективне використання бюджетних коштів, виділених на підготовку і проведення місцевих виборів у межах асигнувань, затверджених кошторисами.</w:t>
      </w:r>
    </w:p>
    <w:p w14:paraId="4E0763E2" w14:textId="77777777" w:rsidR="0051762E" w:rsidRPr="008F5D50" w:rsidRDefault="0051762E" w:rsidP="008F5D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5D50">
        <w:rPr>
          <w:sz w:val="28"/>
          <w:szCs w:val="28"/>
          <w:lang w:val="uk-UA"/>
        </w:rPr>
        <w:t xml:space="preserve">У період після закінчення виборчого процесу для організаційного, правового, технічного забезпечення здійснення повноважень, передбачених </w:t>
      </w:r>
      <w:r w:rsidR="00FF35E0" w:rsidRPr="008F5D50">
        <w:rPr>
          <w:sz w:val="28"/>
          <w:szCs w:val="28"/>
          <w:lang w:val="uk-UA"/>
        </w:rPr>
        <w:t>Виборчим кодексом</w:t>
      </w:r>
      <w:r w:rsidRPr="008F5D50">
        <w:rPr>
          <w:sz w:val="28"/>
          <w:szCs w:val="28"/>
          <w:lang w:val="uk-UA"/>
        </w:rPr>
        <w:t xml:space="preserve"> України, забезпечення діяльності територіальної виборчої комісії щодо виконання її повноважень здійснюється за рахунок коштів відповідного місцевого бюджету.</w:t>
      </w:r>
    </w:p>
    <w:p w14:paraId="0C8FC51F" w14:textId="77777777" w:rsidR="008F5D50" w:rsidRDefault="008F5D50" w:rsidP="008F5D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89FEF2" w14:textId="77777777" w:rsidR="0051762E" w:rsidRPr="008F5D50" w:rsidRDefault="000B621B" w:rsidP="000B62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D50">
        <w:rPr>
          <w:rFonts w:ascii="Times New Roman" w:hAnsi="Times New Roman"/>
          <w:b/>
          <w:sz w:val="28"/>
          <w:szCs w:val="28"/>
          <w:lang w:val="uk-UA"/>
        </w:rPr>
        <w:t>Розділ</w:t>
      </w:r>
      <w:r w:rsidR="00936D9A" w:rsidRPr="008F5D50">
        <w:rPr>
          <w:rFonts w:ascii="Times New Roman" w:hAnsi="Times New Roman"/>
          <w:b/>
          <w:sz w:val="28"/>
          <w:szCs w:val="28"/>
          <w:lang w:val="uk-UA"/>
        </w:rPr>
        <w:t xml:space="preserve"> ІІ.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762E" w:rsidRPr="008F5D50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14:paraId="030644BD" w14:textId="77777777" w:rsidR="0051762E" w:rsidRPr="008F5D50" w:rsidRDefault="0051762E" w:rsidP="008F5D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5D50">
        <w:rPr>
          <w:sz w:val="28"/>
          <w:szCs w:val="28"/>
          <w:lang w:val="uk-UA"/>
        </w:rPr>
        <w:t>У міжвиборчий період територіальні виборчі комісії організовують проведення позачергових місцевих виборів, реєс</w:t>
      </w:r>
      <w:r w:rsidR="00FC5C3B">
        <w:rPr>
          <w:sz w:val="28"/>
          <w:szCs w:val="28"/>
          <w:lang w:val="uk-UA"/>
        </w:rPr>
        <w:t xml:space="preserve">трують нових депутатів, голів, </w:t>
      </w:r>
      <w:r w:rsidRPr="008F5D50">
        <w:rPr>
          <w:sz w:val="28"/>
          <w:szCs w:val="28"/>
          <w:lang w:val="uk-UA"/>
        </w:rPr>
        <w:t xml:space="preserve"> повідомляють населення про цих депутатів, розглядають звернення, заяви і скарги стосовно підготовки та проведення місцевих виборів до відповідної ради тощо.</w:t>
      </w:r>
    </w:p>
    <w:p w14:paraId="2287AA55" w14:textId="77777777" w:rsidR="0051762E" w:rsidRPr="008F5D50" w:rsidRDefault="0051762E" w:rsidP="008F5D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5D50">
        <w:rPr>
          <w:sz w:val="28"/>
          <w:szCs w:val="28"/>
          <w:lang w:val="uk-UA"/>
        </w:rPr>
        <w:t>Головною метою Програми є забезпечення діяльності територіальної виборчої комісії у міжвиборчий та виборчий період.</w:t>
      </w:r>
    </w:p>
    <w:p w14:paraId="499E34AC" w14:textId="77777777" w:rsidR="008F5D50" w:rsidRDefault="008F5D50" w:rsidP="008F5D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5578CB7" w14:textId="77777777" w:rsidR="0051762E" w:rsidRPr="008F5D50" w:rsidRDefault="000B621B" w:rsidP="000B62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D50">
        <w:rPr>
          <w:rFonts w:ascii="Times New Roman" w:hAnsi="Times New Roman"/>
          <w:b/>
          <w:sz w:val="28"/>
          <w:szCs w:val="28"/>
          <w:lang w:val="uk-UA"/>
        </w:rPr>
        <w:t>Розділ</w:t>
      </w:r>
      <w:r w:rsidR="00936D9A" w:rsidRPr="008F5D50">
        <w:rPr>
          <w:rFonts w:ascii="Times New Roman" w:hAnsi="Times New Roman"/>
          <w:b/>
          <w:sz w:val="28"/>
          <w:szCs w:val="28"/>
          <w:lang w:val="uk-UA"/>
        </w:rPr>
        <w:t xml:space="preserve"> ІІІ.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762E" w:rsidRPr="008F5D50">
        <w:rPr>
          <w:rFonts w:ascii="Times New Roman" w:hAnsi="Times New Roman"/>
          <w:b/>
          <w:sz w:val="28"/>
          <w:szCs w:val="28"/>
          <w:lang w:val="uk-UA"/>
        </w:rPr>
        <w:t>Завдання Програми</w:t>
      </w:r>
    </w:p>
    <w:p w14:paraId="1ABE2758" w14:textId="77777777" w:rsidR="0051762E" w:rsidRPr="008F5D50" w:rsidRDefault="0051762E" w:rsidP="008F5D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5D50">
        <w:rPr>
          <w:sz w:val="28"/>
          <w:szCs w:val="28"/>
          <w:lang w:val="uk-UA"/>
        </w:rPr>
        <w:t>Завданням Програми є забезпечення сприяння діяльності територіальної виборчо</w:t>
      </w:r>
      <w:r w:rsidR="00820F66">
        <w:rPr>
          <w:sz w:val="28"/>
          <w:szCs w:val="28"/>
          <w:lang w:val="uk-UA"/>
        </w:rPr>
        <w:t>ї комісії в між</w:t>
      </w:r>
      <w:r w:rsidRPr="008F5D50">
        <w:rPr>
          <w:sz w:val="28"/>
          <w:szCs w:val="28"/>
          <w:lang w:val="uk-UA"/>
        </w:rPr>
        <w:t>виборчий та виборчий період, а саме:</w:t>
      </w:r>
    </w:p>
    <w:p w14:paraId="0BF80CCD" w14:textId="77777777" w:rsidR="0051762E" w:rsidRPr="008F5D50" w:rsidRDefault="0051762E" w:rsidP="008F5D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5D50">
        <w:rPr>
          <w:sz w:val="28"/>
          <w:szCs w:val="28"/>
          <w:lang w:val="uk-UA"/>
        </w:rPr>
        <w:t xml:space="preserve">– забезпечення матеріально-технічними засобами територіальної виборчої комісії; </w:t>
      </w:r>
    </w:p>
    <w:p w14:paraId="460FBFEE" w14:textId="77777777" w:rsidR="00936D9A" w:rsidRPr="008F5D50" w:rsidRDefault="0051762E" w:rsidP="008F5D5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5D50">
        <w:rPr>
          <w:sz w:val="28"/>
          <w:szCs w:val="28"/>
          <w:lang w:val="uk-UA"/>
        </w:rPr>
        <w:t>– п</w:t>
      </w:r>
      <w:r w:rsidR="00820F66">
        <w:rPr>
          <w:sz w:val="28"/>
          <w:szCs w:val="28"/>
          <w:lang w:val="uk-UA"/>
        </w:rPr>
        <w:t>риведення у відповідність правов</w:t>
      </w:r>
      <w:r w:rsidRPr="008F5D50">
        <w:rPr>
          <w:sz w:val="28"/>
          <w:szCs w:val="28"/>
          <w:lang w:val="uk-UA"/>
        </w:rPr>
        <w:t>станов</w:t>
      </w:r>
      <w:r w:rsidR="00820F66">
        <w:rPr>
          <w:sz w:val="28"/>
          <w:szCs w:val="28"/>
          <w:lang w:val="uk-UA"/>
        </w:rPr>
        <w:t>люю</w:t>
      </w:r>
      <w:r w:rsidRPr="008F5D50">
        <w:rPr>
          <w:sz w:val="28"/>
          <w:szCs w:val="28"/>
          <w:lang w:val="uk-UA"/>
        </w:rPr>
        <w:t>чих та інших документів,  заміна печатки в зв’язку зі зміною назви села, району, територіальної виборчої комісії.</w:t>
      </w:r>
    </w:p>
    <w:p w14:paraId="6542F4C9" w14:textId="77777777" w:rsidR="00936D9A" w:rsidRPr="008F5D50" w:rsidRDefault="000B621B" w:rsidP="000B621B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eastAsia="ar-SA"/>
        </w:rPr>
      </w:pPr>
      <w:r w:rsidRPr="008F5D50">
        <w:rPr>
          <w:b/>
          <w:sz w:val="28"/>
          <w:szCs w:val="28"/>
          <w:lang w:val="uk-UA"/>
        </w:rPr>
        <w:t>Розділ</w:t>
      </w:r>
      <w:r w:rsidR="00936D9A" w:rsidRPr="008F5D50">
        <w:rPr>
          <w:b/>
          <w:sz w:val="28"/>
          <w:szCs w:val="28"/>
          <w:lang w:val="uk-UA"/>
        </w:rPr>
        <w:t xml:space="preserve"> І</w:t>
      </w:r>
      <w:r w:rsidR="00936D9A" w:rsidRPr="008F5D50">
        <w:rPr>
          <w:b/>
          <w:sz w:val="28"/>
          <w:szCs w:val="28"/>
          <w:lang w:val="en-US"/>
        </w:rPr>
        <w:t>V</w:t>
      </w:r>
      <w:r w:rsidR="00936D9A" w:rsidRPr="008F5D5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 w:eastAsia="ar-SA"/>
        </w:rPr>
        <w:t xml:space="preserve"> </w:t>
      </w:r>
      <w:r w:rsidR="0051762E" w:rsidRPr="008F5D50">
        <w:rPr>
          <w:b/>
          <w:sz w:val="28"/>
          <w:szCs w:val="28"/>
          <w:lang w:eastAsia="ar-SA"/>
        </w:rPr>
        <w:t xml:space="preserve">Строки та </w:t>
      </w:r>
      <w:proofErr w:type="spellStart"/>
      <w:r w:rsidR="0051762E" w:rsidRPr="008F5D50">
        <w:rPr>
          <w:b/>
          <w:sz w:val="28"/>
          <w:szCs w:val="28"/>
          <w:lang w:eastAsia="ar-SA"/>
        </w:rPr>
        <w:t>етапи</w:t>
      </w:r>
      <w:proofErr w:type="spellEnd"/>
      <w:r w:rsidR="0051762E" w:rsidRPr="008F5D50">
        <w:rPr>
          <w:b/>
          <w:sz w:val="28"/>
          <w:szCs w:val="28"/>
          <w:lang w:eastAsia="ar-SA"/>
        </w:rPr>
        <w:t xml:space="preserve"> </w:t>
      </w:r>
      <w:proofErr w:type="spellStart"/>
      <w:r w:rsidR="0051762E" w:rsidRPr="008F5D50">
        <w:rPr>
          <w:b/>
          <w:sz w:val="28"/>
          <w:szCs w:val="28"/>
          <w:lang w:eastAsia="ar-SA"/>
        </w:rPr>
        <w:t>виконання</w:t>
      </w:r>
      <w:proofErr w:type="spellEnd"/>
      <w:r w:rsidR="0051762E" w:rsidRPr="008F5D50">
        <w:rPr>
          <w:b/>
          <w:sz w:val="28"/>
          <w:szCs w:val="28"/>
          <w:lang w:eastAsia="ar-SA"/>
        </w:rPr>
        <w:t xml:space="preserve"> </w:t>
      </w:r>
      <w:proofErr w:type="spellStart"/>
      <w:r w:rsidR="0051762E" w:rsidRPr="008F5D50">
        <w:rPr>
          <w:b/>
          <w:sz w:val="28"/>
          <w:szCs w:val="28"/>
          <w:lang w:eastAsia="ar-SA"/>
        </w:rPr>
        <w:t>Програми</w:t>
      </w:r>
      <w:proofErr w:type="spellEnd"/>
    </w:p>
    <w:p w14:paraId="54B5AF5D" w14:textId="77777777" w:rsidR="0051762E" w:rsidRPr="008F5D50" w:rsidRDefault="0051762E" w:rsidP="008F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4" w:firstLine="72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Виконання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заходів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Програми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передбачається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 на </w:t>
      </w:r>
      <w:r w:rsidR="00820F66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2023-2026 роки</w:t>
      </w:r>
      <w:r w:rsidRPr="008F5D50">
        <w:rPr>
          <w:rFonts w:ascii="Times New Roman" w:eastAsia="Courier New" w:hAnsi="Times New Roman"/>
          <w:color w:val="000000"/>
          <w:sz w:val="28"/>
          <w:szCs w:val="28"/>
        </w:rPr>
        <w:t>.</w:t>
      </w:r>
    </w:p>
    <w:p w14:paraId="591575A6" w14:textId="77777777" w:rsidR="0051762E" w:rsidRPr="008F5D50" w:rsidRDefault="0051762E" w:rsidP="008F5D5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val="uk-UA"/>
        </w:rPr>
      </w:pP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lastRenderedPageBreak/>
        <w:t>Програма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переглядається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 у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разі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уточнення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завдань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,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які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необхідно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</w:rPr>
        <w:t>вирішити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</w:rPr>
        <w:t xml:space="preserve">. </w:t>
      </w:r>
      <w:r w:rsidR="008F5D50" w:rsidRPr="008F5D50">
        <w:rPr>
          <w:rFonts w:ascii="Times New Roman" w:eastAsia="Courier New" w:hAnsi="Times New Roman"/>
          <w:color w:val="000000"/>
          <w:sz w:val="28"/>
          <w:szCs w:val="28"/>
          <w:lang w:val="uk-UA"/>
        </w:rPr>
        <w:t xml:space="preserve"> </w:t>
      </w:r>
      <w:r w:rsidRPr="008F5D50">
        <w:rPr>
          <w:rFonts w:ascii="Times New Roman" w:eastAsia="Courier New" w:hAnsi="Times New Roman"/>
          <w:color w:val="000000"/>
          <w:sz w:val="28"/>
          <w:szCs w:val="28"/>
          <w:lang w:val="uk-UA"/>
        </w:rPr>
        <w:t>Пропозиції щодо внесення змін до Програми готує відповідний</w:t>
      </w:r>
      <w:r w:rsidR="00936D9A" w:rsidRPr="008F5D50">
        <w:rPr>
          <w:rFonts w:ascii="Times New Roman" w:eastAsia="Courier New" w:hAnsi="Times New Roman"/>
          <w:color w:val="000000"/>
          <w:sz w:val="28"/>
          <w:szCs w:val="28"/>
          <w:lang w:val="uk-UA"/>
        </w:rPr>
        <w:t xml:space="preserve"> відділ</w:t>
      </w:r>
      <w:r w:rsidRPr="008F5D50">
        <w:rPr>
          <w:rFonts w:ascii="Times New Roman" w:eastAsia="Courier New" w:hAnsi="Times New Roman"/>
          <w:color w:val="000000"/>
          <w:sz w:val="28"/>
          <w:szCs w:val="28"/>
          <w:lang w:val="uk-UA"/>
        </w:rPr>
        <w:t xml:space="preserve"> виконавч</w:t>
      </w:r>
      <w:r w:rsidR="00936D9A" w:rsidRPr="008F5D50">
        <w:rPr>
          <w:rFonts w:ascii="Times New Roman" w:eastAsia="Courier New" w:hAnsi="Times New Roman"/>
          <w:color w:val="000000"/>
          <w:sz w:val="28"/>
          <w:szCs w:val="28"/>
          <w:lang w:val="uk-UA"/>
        </w:rPr>
        <w:t>ого</w:t>
      </w:r>
      <w:r w:rsidRPr="008F5D50">
        <w:rPr>
          <w:rFonts w:ascii="Times New Roman" w:eastAsia="Courier New" w:hAnsi="Times New Roman"/>
          <w:color w:val="000000"/>
          <w:sz w:val="28"/>
          <w:szCs w:val="28"/>
          <w:lang w:val="uk-UA"/>
        </w:rPr>
        <w:t xml:space="preserve"> комітет</w:t>
      </w:r>
      <w:r w:rsidR="00936D9A" w:rsidRPr="008F5D50">
        <w:rPr>
          <w:rFonts w:ascii="Times New Roman" w:eastAsia="Courier New" w:hAnsi="Times New Roman"/>
          <w:color w:val="000000"/>
          <w:sz w:val="28"/>
          <w:szCs w:val="28"/>
          <w:lang w:val="uk-UA"/>
        </w:rPr>
        <w:t>у</w:t>
      </w:r>
      <w:r w:rsidRPr="008F5D50">
        <w:rPr>
          <w:rFonts w:ascii="Times New Roman" w:eastAsia="Courier New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F5D50">
        <w:rPr>
          <w:rFonts w:ascii="Times New Roman" w:eastAsia="Courier New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 w:rsidRPr="008F5D50">
        <w:rPr>
          <w:rFonts w:ascii="Times New Roman" w:eastAsia="Courier New" w:hAnsi="Times New Roman"/>
          <w:color w:val="000000"/>
          <w:sz w:val="28"/>
          <w:szCs w:val="28"/>
          <w:lang w:val="uk-UA"/>
        </w:rPr>
        <w:t xml:space="preserve"> сільської ради.</w:t>
      </w:r>
    </w:p>
    <w:p w14:paraId="274F4C9B" w14:textId="77777777" w:rsidR="008F5D50" w:rsidRPr="008F5D50" w:rsidRDefault="008F5D50" w:rsidP="008F5D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3A8DFB" w14:textId="77777777" w:rsidR="0051762E" w:rsidRPr="0068696B" w:rsidRDefault="000B621B" w:rsidP="000B621B">
      <w:pPr>
        <w:jc w:val="center"/>
        <w:rPr>
          <w:rFonts w:ascii="Times New Roman" w:hAnsi="Times New Roman"/>
          <w:b/>
          <w:sz w:val="28"/>
          <w:szCs w:val="28"/>
        </w:rPr>
      </w:pPr>
      <w:r w:rsidRPr="0068696B">
        <w:rPr>
          <w:rFonts w:ascii="Times New Roman" w:hAnsi="Times New Roman"/>
          <w:b/>
          <w:sz w:val="28"/>
          <w:szCs w:val="28"/>
          <w:lang w:val="uk-UA"/>
        </w:rPr>
        <w:t>Розділ</w:t>
      </w:r>
      <w:r w:rsidR="00936D9A" w:rsidRPr="0068696B"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 w:rsidR="00936D9A" w:rsidRPr="0068696B">
        <w:rPr>
          <w:rFonts w:ascii="Times New Roman" w:hAnsi="Times New Roman"/>
          <w:b/>
          <w:sz w:val="28"/>
          <w:szCs w:val="28"/>
          <w:lang w:val="en-US"/>
        </w:rPr>
        <w:t>V</w:t>
      </w:r>
      <w:r w:rsidR="00936D9A" w:rsidRPr="0068696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869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1762E" w:rsidRPr="0068696B">
        <w:rPr>
          <w:rFonts w:ascii="Times New Roman" w:hAnsi="Times New Roman"/>
          <w:b/>
          <w:sz w:val="28"/>
          <w:szCs w:val="28"/>
        </w:rPr>
        <w:t>Фінансове</w:t>
      </w:r>
      <w:proofErr w:type="spellEnd"/>
      <w:r w:rsidR="0051762E" w:rsidRPr="006869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762E" w:rsidRPr="0068696B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="0051762E" w:rsidRPr="006869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762E" w:rsidRPr="0068696B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14:paraId="6965AE72" w14:textId="77777777" w:rsidR="0051762E" w:rsidRPr="0068696B" w:rsidRDefault="0051762E" w:rsidP="008F5D5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696B"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здійснюється </w:t>
      </w:r>
      <w:r w:rsidR="000B621B" w:rsidRPr="0068696B">
        <w:rPr>
          <w:rFonts w:ascii="Times New Roman" w:hAnsi="Times New Roman"/>
          <w:sz w:val="28"/>
          <w:szCs w:val="28"/>
          <w:lang w:val="uk-UA"/>
        </w:rPr>
        <w:t xml:space="preserve">за рахунок коштів місцевого бюджету </w:t>
      </w:r>
      <w:proofErr w:type="spellStart"/>
      <w:r w:rsidR="000B621B" w:rsidRPr="0068696B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0B621B" w:rsidRPr="0068696B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громади, а також коштів інших джерел, не заборонених чинним законодавством України.</w:t>
      </w:r>
    </w:p>
    <w:p w14:paraId="7CE24A90" w14:textId="77777777" w:rsidR="00FC5C3B" w:rsidRPr="0068696B" w:rsidRDefault="00FC5C3B" w:rsidP="008F5D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537FE2" w14:textId="77777777" w:rsidR="00936D9A" w:rsidRPr="008F5D50" w:rsidRDefault="000B621B" w:rsidP="000B62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D50">
        <w:rPr>
          <w:rFonts w:ascii="Times New Roman" w:hAnsi="Times New Roman"/>
          <w:b/>
          <w:sz w:val="28"/>
          <w:szCs w:val="28"/>
          <w:lang w:val="uk-UA"/>
        </w:rPr>
        <w:t>Розділ</w:t>
      </w:r>
      <w:r w:rsidR="00936D9A" w:rsidRPr="008F5D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6D9A" w:rsidRPr="008F5D50">
        <w:rPr>
          <w:rFonts w:ascii="Times New Roman" w:hAnsi="Times New Roman"/>
          <w:b/>
          <w:sz w:val="28"/>
          <w:szCs w:val="28"/>
          <w:lang w:val="en-US"/>
        </w:rPr>
        <w:t>V</w:t>
      </w:r>
      <w:r w:rsidR="00936D9A" w:rsidRPr="008F5D50">
        <w:rPr>
          <w:rFonts w:ascii="Times New Roman" w:hAnsi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762E" w:rsidRPr="008F5D50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</w:p>
    <w:p w14:paraId="6E5DC775" w14:textId="77777777" w:rsidR="0051762E" w:rsidRPr="008F5D50" w:rsidRDefault="0051762E" w:rsidP="008F5D5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5D50">
        <w:rPr>
          <w:rFonts w:ascii="Times New Roman" w:hAnsi="Times New Roman"/>
          <w:sz w:val="28"/>
          <w:szCs w:val="28"/>
          <w:lang w:val="uk-UA"/>
        </w:rPr>
        <w:t xml:space="preserve">Забезпечення діяльності сільської територіальної виборчої комісії щодо виконання її повноважень за рахунок коштів місцевого бюджету. </w:t>
      </w:r>
    </w:p>
    <w:p w14:paraId="1EB9C2DA" w14:textId="77777777" w:rsidR="0051762E" w:rsidRPr="008F5D50" w:rsidRDefault="0051762E" w:rsidP="008F5D5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74D5AC" w14:textId="77777777" w:rsidR="00FC5C3B" w:rsidRDefault="00FC5C3B" w:rsidP="008F5D50">
      <w:pPr>
        <w:rPr>
          <w:rFonts w:ascii="Times New Roman" w:hAnsi="Times New Roman"/>
          <w:sz w:val="28"/>
          <w:szCs w:val="28"/>
          <w:lang w:val="uk-UA"/>
        </w:rPr>
      </w:pPr>
    </w:p>
    <w:p w14:paraId="38361554" w14:textId="77777777" w:rsidR="00C669DB" w:rsidRPr="008F5D50" w:rsidRDefault="00B5601C" w:rsidP="008F5D50">
      <w:pPr>
        <w:rPr>
          <w:rFonts w:ascii="Times New Roman" w:hAnsi="Times New Roman"/>
          <w:sz w:val="28"/>
          <w:szCs w:val="28"/>
          <w:lang w:val="uk-UA"/>
        </w:rPr>
      </w:pPr>
      <w:r w:rsidRPr="008F5D50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 w:rsidRPr="008F5D50">
        <w:rPr>
          <w:rFonts w:ascii="Times New Roman" w:hAnsi="Times New Roman"/>
          <w:sz w:val="28"/>
          <w:szCs w:val="28"/>
          <w:lang w:val="uk-UA"/>
        </w:rPr>
        <w:tab/>
      </w:r>
      <w:r w:rsidRPr="008F5D50">
        <w:rPr>
          <w:rFonts w:ascii="Times New Roman" w:hAnsi="Times New Roman"/>
          <w:sz w:val="28"/>
          <w:szCs w:val="28"/>
          <w:lang w:val="uk-UA"/>
        </w:rPr>
        <w:tab/>
      </w:r>
      <w:r w:rsidRPr="008F5D50">
        <w:rPr>
          <w:rFonts w:ascii="Times New Roman" w:hAnsi="Times New Roman"/>
          <w:sz w:val="28"/>
          <w:szCs w:val="28"/>
          <w:lang w:val="uk-UA"/>
        </w:rPr>
        <w:tab/>
      </w:r>
      <w:r w:rsidRPr="008F5D50">
        <w:rPr>
          <w:rFonts w:ascii="Times New Roman" w:hAnsi="Times New Roman"/>
          <w:sz w:val="28"/>
          <w:szCs w:val="28"/>
          <w:lang w:val="uk-UA"/>
        </w:rPr>
        <w:tab/>
      </w:r>
      <w:r w:rsidRPr="008F5D50">
        <w:rPr>
          <w:rFonts w:ascii="Times New Roman" w:hAnsi="Times New Roman"/>
          <w:sz w:val="28"/>
          <w:szCs w:val="28"/>
          <w:lang w:val="uk-UA"/>
        </w:rPr>
        <w:tab/>
      </w:r>
      <w:r w:rsidRPr="008F5D50">
        <w:rPr>
          <w:rFonts w:ascii="Times New Roman" w:hAnsi="Times New Roman"/>
          <w:sz w:val="28"/>
          <w:szCs w:val="28"/>
          <w:lang w:val="uk-UA"/>
        </w:rPr>
        <w:tab/>
        <w:t xml:space="preserve">      Інна НЕВГОД</w:t>
      </w:r>
    </w:p>
    <w:sectPr w:rsidR="00C669DB" w:rsidRPr="008F5D50" w:rsidSect="00FC5C3B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9AE5" w14:textId="77777777" w:rsidR="00BD229B" w:rsidRDefault="00BD229B">
      <w:r>
        <w:separator/>
      </w:r>
    </w:p>
  </w:endnote>
  <w:endnote w:type="continuationSeparator" w:id="0">
    <w:p w14:paraId="3D42C8B9" w14:textId="77777777" w:rsidR="00BD229B" w:rsidRDefault="00BD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7319" w14:textId="77777777" w:rsidR="00BD229B" w:rsidRDefault="00BD229B">
      <w:r>
        <w:separator/>
      </w:r>
    </w:p>
  </w:footnote>
  <w:footnote w:type="continuationSeparator" w:id="0">
    <w:p w14:paraId="4E0E5F95" w14:textId="77777777" w:rsidR="00BD229B" w:rsidRDefault="00BD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33AD" w14:textId="77777777" w:rsidR="00A7294B" w:rsidRDefault="00A7294B" w:rsidP="005176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2939FB" w14:textId="77777777" w:rsidR="00A7294B" w:rsidRDefault="00A729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E"/>
    <w:rsid w:val="00005A17"/>
    <w:rsid w:val="00034FB4"/>
    <w:rsid w:val="000B563D"/>
    <w:rsid w:val="000B621B"/>
    <w:rsid w:val="001504ED"/>
    <w:rsid w:val="00182090"/>
    <w:rsid w:val="0032791A"/>
    <w:rsid w:val="00464579"/>
    <w:rsid w:val="004E5DB4"/>
    <w:rsid w:val="0051762E"/>
    <w:rsid w:val="00547AC6"/>
    <w:rsid w:val="005D2091"/>
    <w:rsid w:val="0067673C"/>
    <w:rsid w:val="00685F40"/>
    <w:rsid w:val="0068696B"/>
    <w:rsid w:val="007816EA"/>
    <w:rsid w:val="00782510"/>
    <w:rsid w:val="00815CFB"/>
    <w:rsid w:val="00820F66"/>
    <w:rsid w:val="008353F1"/>
    <w:rsid w:val="00840756"/>
    <w:rsid w:val="008A09A4"/>
    <w:rsid w:val="008F5D50"/>
    <w:rsid w:val="00936D9A"/>
    <w:rsid w:val="009819F9"/>
    <w:rsid w:val="0099455F"/>
    <w:rsid w:val="009D3D41"/>
    <w:rsid w:val="009E6490"/>
    <w:rsid w:val="00A7294B"/>
    <w:rsid w:val="00AC4268"/>
    <w:rsid w:val="00AD7177"/>
    <w:rsid w:val="00B05C6B"/>
    <w:rsid w:val="00B46488"/>
    <w:rsid w:val="00B5601C"/>
    <w:rsid w:val="00B70394"/>
    <w:rsid w:val="00BD229B"/>
    <w:rsid w:val="00C669DB"/>
    <w:rsid w:val="00D01A02"/>
    <w:rsid w:val="00E37D33"/>
    <w:rsid w:val="00F65714"/>
    <w:rsid w:val="00FC5C3B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0915"/>
  <w15:chartTrackingRefBased/>
  <w15:docId w15:val="{512BBFC2-F7AE-431D-82AF-492C2E8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62E"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semiHidden/>
    <w:locked/>
    <w:rsid w:val="0051762E"/>
    <w:rPr>
      <w:lang w:val="uk-UA" w:eastAsia="ru-RU" w:bidi="ar-SA"/>
    </w:rPr>
  </w:style>
  <w:style w:type="paragraph" w:styleId="a4">
    <w:name w:val="Body Text Indent"/>
    <w:basedOn w:val="a"/>
    <w:link w:val="a3"/>
    <w:semiHidden/>
    <w:rsid w:val="0051762E"/>
    <w:pPr>
      <w:spacing w:after="120"/>
      <w:ind w:left="283"/>
    </w:pPr>
    <w:rPr>
      <w:rFonts w:ascii="Times New Roman" w:hAnsi="Times New Roman"/>
      <w:sz w:val="20"/>
      <w:lang w:val="uk-UA"/>
    </w:rPr>
  </w:style>
  <w:style w:type="paragraph" w:styleId="a5">
    <w:name w:val="Обычный (веб)"/>
    <w:basedOn w:val="a"/>
    <w:rsid w:val="005176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6">
    <w:name w:val="Strong"/>
    <w:qFormat/>
    <w:rsid w:val="0051762E"/>
    <w:rPr>
      <w:b/>
      <w:bCs/>
    </w:rPr>
  </w:style>
  <w:style w:type="paragraph" w:styleId="a7">
    <w:name w:val="header"/>
    <w:basedOn w:val="a"/>
    <w:rsid w:val="005176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762E"/>
  </w:style>
  <w:style w:type="paragraph" w:styleId="a9">
    <w:name w:val="Subtitle"/>
    <w:basedOn w:val="a"/>
    <w:link w:val="aa"/>
    <w:qFormat/>
    <w:rsid w:val="0051762E"/>
    <w:rPr>
      <w:rFonts w:ascii="Times New Roman" w:hAnsi="Times New Roman"/>
      <w:sz w:val="28"/>
      <w:lang w:val="uk-UA"/>
    </w:rPr>
  </w:style>
  <w:style w:type="character" w:customStyle="1" w:styleId="aa">
    <w:name w:val="Подзаголовок Знак"/>
    <w:link w:val="a9"/>
    <w:locked/>
    <w:rsid w:val="0051762E"/>
    <w:rPr>
      <w:sz w:val="28"/>
      <w:lang w:val="uk-UA" w:eastAsia="ru-RU" w:bidi="ar-SA"/>
    </w:rPr>
  </w:style>
  <w:style w:type="paragraph" w:styleId="ab">
    <w:name w:val="footer"/>
    <w:basedOn w:val="a"/>
    <w:rsid w:val="0051762E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65714"/>
    <w:pPr>
      <w:spacing w:after="120" w:line="480" w:lineRule="auto"/>
    </w:pPr>
  </w:style>
  <w:style w:type="character" w:customStyle="1" w:styleId="20">
    <w:name w:val="Основной текст 2 Знак"/>
    <w:link w:val="2"/>
    <w:rsid w:val="00F65714"/>
    <w:rPr>
      <w:rFonts w:ascii="Arial" w:hAnsi="Arial"/>
      <w:sz w:val="24"/>
    </w:rPr>
  </w:style>
  <w:style w:type="paragraph" w:customStyle="1" w:styleId="ListParagraph">
    <w:name w:val="List Paragraph"/>
    <w:basedOn w:val="a"/>
    <w:rsid w:val="00F65714"/>
    <w:pPr>
      <w:ind w:left="720"/>
    </w:pPr>
    <w:rPr>
      <w:rFonts w:ascii="Times New Roman" w:eastAsia="Calibri" w:hAnsi="Times New Roman"/>
      <w:szCs w:val="24"/>
    </w:rPr>
  </w:style>
  <w:style w:type="paragraph" w:styleId="1">
    <w:name w:val="toc 1"/>
    <w:basedOn w:val="a"/>
    <w:next w:val="a"/>
    <w:link w:val="10"/>
    <w:autoRedefine/>
    <w:rsid w:val="00F65714"/>
    <w:pPr>
      <w:tabs>
        <w:tab w:val="right" w:leader="dot" w:pos="9356"/>
      </w:tabs>
      <w:jc w:val="both"/>
      <w:outlineLvl w:val="1"/>
    </w:pPr>
    <w:rPr>
      <w:rFonts w:ascii="Times New Roman" w:hAnsi="Times New Roman"/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F65714"/>
    <w:rPr>
      <w:spacing w:val="-6"/>
      <w:sz w:val="28"/>
      <w:szCs w:val="28"/>
      <w:lang w:val="x-none"/>
    </w:rPr>
  </w:style>
  <w:style w:type="paragraph" w:styleId="ac">
    <w:name w:val="No Spacing"/>
    <w:uiPriority w:val="1"/>
    <w:qFormat/>
    <w:rsid w:val="00F6571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C5C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rsid w:val="00034F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3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RePack by SPecialiST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Lomaster</dc:creator>
  <cp:keywords/>
  <dc:description/>
  <cp:lastModifiedBy>Спецiалiст з IT</cp:lastModifiedBy>
  <cp:revision>2</cp:revision>
  <cp:lastPrinted>2023-10-30T15:42:00Z</cp:lastPrinted>
  <dcterms:created xsi:type="dcterms:W3CDTF">2023-11-13T08:20:00Z</dcterms:created>
  <dcterms:modified xsi:type="dcterms:W3CDTF">2023-11-13T08:20:00Z</dcterms:modified>
</cp:coreProperties>
</file>