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772C" w14:textId="77777777" w:rsidR="0072545D" w:rsidRPr="00C54E7B" w:rsidRDefault="0072545D" w:rsidP="0072545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1</w:t>
      </w:r>
    </w:p>
    <w:p w14:paraId="3E839C1D" w14:textId="77777777" w:rsidR="0072545D" w:rsidRPr="00C54E7B" w:rsidRDefault="0072545D" w:rsidP="0072545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до рішення </w:t>
      </w:r>
      <w:proofErr w:type="spellStart"/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>Степанківської</w:t>
      </w:r>
      <w:proofErr w:type="spellEnd"/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14:paraId="5A08E92A" w14:textId="77777777" w:rsidR="0072545D" w:rsidRPr="00C54E7B" w:rsidRDefault="00862154" w:rsidP="0072545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  <w:t>від 27.10.2023 №41-35</w:t>
      </w:r>
      <w:r w:rsidR="0072545D"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>/VІІІ</w:t>
      </w:r>
    </w:p>
    <w:p w14:paraId="22E5C7ED" w14:textId="77777777" w:rsidR="0072545D" w:rsidRPr="00C54E7B" w:rsidRDefault="0072545D" w:rsidP="0072545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339681" w14:textId="77777777" w:rsidR="0072545D" w:rsidRPr="00C54E7B" w:rsidRDefault="0072545D" w:rsidP="0072545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E7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2A21B0AD" w14:textId="77777777" w:rsidR="0072545D" w:rsidRPr="00C54E7B" w:rsidRDefault="0072545D" w:rsidP="0072545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C54E7B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C54E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14:paraId="6983A035" w14:textId="77777777" w:rsidR="0072545D" w:rsidRPr="00C54E7B" w:rsidRDefault="00862154" w:rsidP="007254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27.10.2023 №41-35</w:t>
      </w:r>
      <w:r w:rsidR="0072545D" w:rsidRPr="00C54E7B">
        <w:rPr>
          <w:rFonts w:ascii="Times New Roman" w:eastAsia="Times New Roman" w:hAnsi="Times New Roman" w:cs="Times New Roman"/>
          <w:sz w:val="28"/>
          <w:szCs w:val="28"/>
          <w:lang w:val="uk-UA"/>
        </w:rPr>
        <w:t>/VІІІ</w:t>
      </w:r>
    </w:p>
    <w:p w14:paraId="79A5F667" w14:textId="77777777" w:rsidR="0072545D" w:rsidRPr="00CA7B5A" w:rsidRDefault="0072545D" w:rsidP="0072545D">
      <w:pPr>
        <w:pStyle w:val="Default"/>
        <w:jc w:val="both"/>
        <w:rPr>
          <w:lang w:val="uk-UA"/>
        </w:rPr>
      </w:pPr>
    </w:p>
    <w:p w14:paraId="6EEAD5DC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B5048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E3C1A2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837C6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D06B30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ACFC7C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EF80B" w14:textId="77777777" w:rsidR="0072545D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E6D0D" w14:textId="77777777" w:rsidR="0072545D" w:rsidRPr="00E93D22" w:rsidRDefault="0072545D" w:rsidP="00725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D22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488A6843" w14:textId="77777777" w:rsidR="0072545D" w:rsidRPr="0072545D" w:rsidRDefault="0072545D" w:rsidP="0072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</w:t>
      </w:r>
      <w:r w:rsidRPr="00027DBA">
        <w:rPr>
          <w:rFonts w:ascii="Times New Roman" w:hAnsi="Times New Roman" w:cs="Times New Roman"/>
          <w:b/>
          <w:sz w:val="28"/>
          <w:szCs w:val="28"/>
          <w:lang w:val="uk-UA"/>
        </w:rPr>
        <w:t>абезпечення безперебійного функціонування системи казначейського обслуговування в Черкаській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27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Pr="00834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рік</w:t>
      </w:r>
    </w:p>
    <w:p w14:paraId="00CE9DD6" w14:textId="77777777" w:rsidR="0072545D" w:rsidRPr="00222493" w:rsidRDefault="0072545D" w:rsidP="0072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89BB1D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C0CFE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B6039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D75B2D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D1998E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FC85A7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9FF976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1FAA4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916BB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99E3C5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C3BC42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19F296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C50B0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3054DF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495D4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649CF1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E5827F" w14:textId="77777777" w:rsidR="00862154" w:rsidRDefault="00862154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CC1DC6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9F1464" w14:textId="77777777" w:rsidR="0072545D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E038B" w14:textId="77777777" w:rsidR="0072545D" w:rsidRPr="00F007A9" w:rsidRDefault="0072545D" w:rsidP="0072545D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 Степанки</w:t>
      </w:r>
    </w:p>
    <w:p w14:paraId="6A3A9C59" w14:textId="77777777" w:rsidR="0072545D" w:rsidRDefault="0072545D" w:rsidP="0072545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658CECA7" w14:textId="77777777" w:rsidR="0072545D" w:rsidRDefault="0072545D" w:rsidP="0072545D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6A5FB934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72545D" w:rsidRPr="00EB640D" w14:paraId="22A2D7CD" w14:textId="77777777" w:rsidTr="00DF4118">
        <w:tc>
          <w:tcPr>
            <w:tcW w:w="9180" w:type="dxa"/>
          </w:tcPr>
          <w:p w14:paraId="7550E75D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  <w:r w:rsidRPr="00EB640D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3BC8D512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  <w:tr w:rsidR="0072545D" w:rsidRPr="00EB640D" w14:paraId="49E86C19" w14:textId="77777777" w:rsidTr="00DF4118">
        <w:tc>
          <w:tcPr>
            <w:tcW w:w="9180" w:type="dxa"/>
          </w:tcPr>
          <w:p w14:paraId="5C3D9928" w14:textId="77777777" w:rsidR="0072545D" w:rsidRPr="00EB640D" w:rsidRDefault="0072545D" w:rsidP="00DF4118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1</w:t>
            </w:r>
            <w:r w:rsidRPr="00EB640D">
              <w:rPr>
                <w:shd w:val="clear" w:color="auto" w:fill="FFFFFF"/>
              </w:rPr>
              <w:t xml:space="preserve">. </w:t>
            </w:r>
            <w:proofErr w:type="spellStart"/>
            <w:r w:rsidRPr="006D68E9">
              <w:rPr>
                <w:shd w:val="clear" w:color="auto" w:fill="FFFFFF"/>
              </w:rPr>
              <w:t>Визначення</w:t>
            </w:r>
            <w:proofErr w:type="spellEnd"/>
            <w:r w:rsidRPr="006D68E9">
              <w:rPr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shd w:val="clear" w:color="auto" w:fill="FFFFFF"/>
              </w:rPr>
              <w:t>проблеми</w:t>
            </w:r>
            <w:proofErr w:type="spellEnd"/>
            <w:r w:rsidRPr="006D68E9">
              <w:rPr>
                <w:shd w:val="clear" w:color="auto" w:fill="FFFFFF"/>
              </w:rPr>
              <w:t xml:space="preserve">, на </w:t>
            </w:r>
            <w:proofErr w:type="spellStart"/>
            <w:r w:rsidRPr="006D68E9">
              <w:rPr>
                <w:shd w:val="clear" w:color="auto" w:fill="FFFFFF"/>
              </w:rPr>
              <w:t>роз’яснення</w:t>
            </w:r>
            <w:proofErr w:type="spellEnd"/>
            <w:r w:rsidRPr="006D68E9">
              <w:rPr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shd w:val="clear" w:color="auto" w:fill="FFFFFF"/>
              </w:rPr>
              <w:t>якої</w:t>
            </w:r>
            <w:proofErr w:type="spellEnd"/>
            <w:r w:rsidRPr="006D68E9">
              <w:rPr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shd w:val="clear" w:color="auto" w:fill="FFFFFF"/>
              </w:rPr>
              <w:t>спрямована</w:t>
            </w:r>
            <w:proofErr w:type="spellEnd"/>
            <w:r w:rsidRPr="006D68E9">
              <w:rPr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shd w:val="clear" w:color="auto" w:fill="FFFFFF"/>
              </w:rPr>
              <w:t>Програма</w:t>
            </w:r>
            <w:proofErr w:type="spellEnd"/>
          </w:p>
        </w:tc>
        <w:tc>
          <w:tcPr>
            <w:tcW w:w="390" w:type="dxa"/>
          </w:tcPr>
          <w:p w14:paraId="42296A86" w14:textId="77777777" w:rsidR="0072545D" w:rsidRPr="00EB640D" w:rsidRDefault="0072545D" w:rsidP="00DF4118">
            <w:pPr>
              <w:pStyle w:val="1"/>
              <w:rPr>
                <w:spacing w:val="0"/>
                <w:lang w:val="uk-UA"/>
              </w:rPr>
            </w:pPr>
          </w:p>
        </w:tc>
      </w:tr>
      <w:tr w:rsidR="0072545D" w:rsidRPr="00EB640D" w14:paraId="16A7DA63" w14:textId="77777777" w:rsidTr="00DF4118">
        <w:tc>
          <w:tcPr>
            <w:tcW w:w="9180" w:type="dxa"/>
          </w:tcPr>
          <w:p w14:paraId="7487D79E" w14:textId="77777777" w:rsidR="0072545D" w:rsidRPr="00EB640D" w:rsidRDefault="0072545D" w:rsidP="00DF4118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lang w:val="uk-UA"/>
              </w:rPr>
              <w:t xml:space="preserve">Розділ </w:t>
            </w:r>
            <w:r>
              <w:rPr>
                <w:lang w:val="uk-UA"/>
              </w:rPr>
              <w:t>2</w:t>
            </w:r>
            <w:r w:rsidRPr="00EB640D">
              <w:rPr>
                <w:lang w:val="uk-UA"/>
              </w:rPr>
              <w:t xml:space="preserve">. </w:t>
            </w:r>
            <w:r w:rsidRPr="006D68E9">
              <w:rPr>
                <w:lang w:val="uk-UA"/>
              </w:rPr>
              <w:t>Основна мета Програми</w:t>
            </w:r>
          </w:p>
        </w:tc>
        <w:tc>
          <w:tcPr>
            <w:tcW w:w="390" w:type="dxa"/>
          </w:tcPr>
          <w:p w14:paraId="1A67AEC1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  <w:tr w:rsidR="0072545D" w:rsidRPr="00EB640D" w14:paraId="58DB6C86" w14:textId="77777777" w:rsidTr="00DF4118">
        <w:tc>
          <w:tcPr>
            <w:tcW w:w="9180" w:type="dxa"/>
          </w:tcPr>
          <w:p w14:paraId="4071CB40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3</w:t>
            </w:r>
            <w:r w:rsidRPr="00EB640D">
              <w:rPr>
                <w:shd w:val="clear" w:color="auto" w:fill="FFFFFF"/>
                <w:lang w:val="uk-UA"/>
              </w:rPr>
              <w:t xml:space="preserve">. </w:t>
            </w:r>
            <w:r w:rsidRPr="006D68E9">
              <w:rPr>
                <w:lang w:val="uk-UA"/>
              </w:rPr>
              <w:t>Організація завдання Програми</w:t>
            </w:r>
          </w:p>
        </w:tc>
        <w:tc>
          <w:tcPr>
            <w:tcW w:w="390" w:type="dxa"/>
          </w:tcPr>
          <w:p w14:paraId="688F346F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  <w:tr w:rsidR="0072545D" w:rsidRPr="00EB640D" w14:paraId="50649E07" w14:textId="77777777" w:rsidTr="00DF4118">
        <w:tc>
          <w:tcPr>
            <w:tcW w:w="9180" w:type="dxa"/>
          </w:tcPr>
          <w:p w14:paraId="74DF4797" w14:textId="77777777" w:rsidR="0072545D" w:rsidRPr="00EB640D" w:rsidRDefault="0072545D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Перелік завдань і заходів Програми</w:t>
            </w:r>
          </w:p>
        </w:tc>
        <w:tc>
          <w:tcPr>
            <w:tcW w:w="390" w:type="dxa"/>
          </w:tcPr>
          <w:p w14:paraId="34CA4FD0" w14:textId="77777777" w:rsidR="0072545D" w:rsidRPr="00EB640D" w:rsidRDefault="0072545D" w:rsidP="00DF41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2545D" w:rsidRPr="00EB640D" w14:paraId="602C063D" w14:textId="77777777" w:rsidTr="00DF4118">
        <w:trPr>
          <w:trHeight w:val="228"/>
        </w:trPr>
        <w:tc>
          <w:tcPr>
            <w:tcW w:w="9180" w:type="dxa"/>
          </w:tcPr>
          <w:p w14:paraId="3F0F469D" w14:textId="77777777" w:rsidR="0072545D" w:rsidRPr="00EB640D" w:rsidRDefault="0072545D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Джерела фінансування програми</w:t>
            </w:r>
          </w:p>
        </w:tc>
        <w:tc>
          <w:tcPr>
            <w:tcW w:w="390" w:type="dxa"/>
          </w:tcPr>
          <w:p w14:paraId="4814C73B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  <w:tr w:rsidR="0072545D" w:rsidRPr="00EB640D" w14:paraId="007783F1" w14:textId="77777777" w:rsidTr="00DF4118">
        <w:trPr>
          <w:trHeight w:val="228"/>
        </w:trPr>
        <w:tc>
          <w:tcPr>
            <w:tcW w:w="9180" w:type="dxa"/>
          </w:tcPr>
          <w:p w14:paraId="13F829E7" w14:textId="77777777" w:rsidR="0072545D" w:rsidRPr="00EB640D" w:rsidRDefault="0072545D" w:rsidP="00DF411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41B2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Очікувані</w:t>
            </w:r>
            <w:proofErr w:type="spellEnd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результати</w:t>
            </w:r>
            <w:proofErr w:type="spellEnd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326C514B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  <w:tr w:rsidR="0072545D" w:rsidRPr="00EB640D" w14:paraId="173D6B20" w14:textId="77777777" w:rsidTr="00DF4118">
        <w:tc>
          <w:tcPr>
            <w:tcW w:w="9180" w:type="dxa"/>
          </w:tcPr>
          <w:p w14:paraId="040D51ED" w14:textId="77777777" w:rsidR="0072545D" w:rsidRPr="00EB640D" w:rsidRDefault="0072545D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Координація</w:t>
            </w:r>
            <w:proofErr w:type="spellEnd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контроль за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68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0E0CAC5F" w14:textId="77777777" w:rsidR="0072545D" w:rsidRPr="00EB640D" w:rsidRDefault="0072545D" w:rsidP="00DF4118">
            <w:pPr>
              <w:pStyle w:val="1"/>
              <w:rPr>
                <w:lang w:val="uk-UA"/>
              </w:rPr>
            </w:pPr>
          </w:p>
        </w:tc>
      </w:tr>
    </w:tbl>
    <w:p w14:paraId="2A435E15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757D2526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5D0706D5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719E0619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565CDC6D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43811871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4A936E88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15043C30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5E85BCAD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4BA41E60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722E276F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6FABB001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288BF8BF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1CD27DE6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5234911C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45AFAD9F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7FA48D6A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66D227D9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274F91EA" w14:textId="77777777" w:rsidR="0072545D" w:rsidRDefault="0072545D" w:rsidP="0072545D">
      <w:pPr>
        <w:pStyle w:val="Default"/>
        <w:jc w:val="both"/>
        <w:rPr>
          <w:sz w:val="28"/>
          <w:szCs w:val="28"/>
          <w:lang w:val="uk-UA"/>
        </w:rPr>
      </w:pPr>
    </w:p>
    <w:p w14:paraId="329D8EEE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18120E4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1D7C244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D4472B6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5F178F4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BB9CB09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1AEDA0F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BF0375B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98889F4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6214510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5632E2F" w14:textId="77777777" w:rsidR="0072545D" w:rsidRDefault="0072545D" w:rsidP="007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8EFA3D5" w14:textId="77777777" w:rsidR="0072545D" w:rsidRDefault="0072545D" w:rsidP="0072545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F367B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14:paraId="6C6CE54A" w14:textId="77777777" w:rsidR="0072545D" w:rsidRDefault="0072545D" w:rsidP="0072545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72545D" w:rsidRPr="00337701" w14:paraId="75875180" w14:textId="77777777" w:rsidTr="00DF4118">
        <w:trPr>
          <w:trHeight w:val="1189"/>
        </w:trPr>
        <w:tc>
          <w:tcPr>
            <w:tcW w:w="2127" w:type="dxa"/>
            <w:vAlign w:val="center"/>
          </w:tcPr>
          <w:p w14:paraId="28A52997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63395A4C" w14:textId="77777777" w:rsidR="0072545D" w:rsidRPr="006D68E9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68E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«Забезпечення безперебійного функціонування </w:t>
            </w:r>
          </w:p>
          <w:p w14:paraId="2A4A0AA6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68E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системи казначейського обслуг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овування в Черкаській області»</w:t>
            </w:r>
          </w:p>
        </w:tc>
      </w:tr>
      <w:tr w:rsidR="0072545D" w:rsidRPr="00EF367B" w14:paraId="3BF97388" w14:textId="77777777" w:rsidTr="00DF4118">
        <w:trPr>
          <w:trHeight w:val="634"/>
        </w:trPr>
        <w:tc>
          <w:tcPr>
            <w:tcW w:w="2127" w:type="dxa"/>
            <w:vAlign w:val="center"/>
          </w:tcPr>
          <w:p w14:paraId="634E9B7A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59AF7A73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казначейської служби України у Черкаській області</w:t>
            </w:r>
          </w:p>
        </w:tc>
      </w:tr>
      <w:tr w:rsidR="0072545D" w:rsidRPr="00EF367B" w14:paraId="369F81ED" w14:textId="77777777" w:rsidTr="00DF4118">
        <w:trPr>
          <w:trHeight w:val="546"/>
        </w:trPr>
        <w:tc>
          <w:tcPr>
            <w:tcW w:w="2127" w:type="dxa"/>
            <w:vAlign w:val="center"/>
          </w:tcPr>
          <w:p w14:paraId="6BD1F581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70C4528B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казначейської служби України у Черкаській області</w:t>
            </w:r>
          </w:p>
        </w:tc>
      </w:tr>
      <w:tr w:rsidR="0072545D" w:rsidRPr="006D68E9" w14:paraId="489E4920" w14:textId="77777777" w:rsidTr="00DF4118">
        <w:trPr>
          <w:trHeight w:val="848"/>
        </w:trPr>
        <w:tc>
          <w:tcPr>
            <w:tcW w:w="2127" w:type="dxa"/>
            <w:vAlign w:val="center"/>
          </w:tcPr>
          <w:p w14:paraId="20483C70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0E435847" w14:textId="77777777" w:rsidR="0072545D" w:rsidRPr="0069352E" w:rsidRDefault="0072545D" w:rsidP="00DF4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Україні», Бюджетний кодекс України</w:t>
            </w:r>
          </w:p>
        </w:tc>
      </w:tr>
      <w:tr w:rsidR="0072545D" w:rsidRPr="006D68E9" w14:paraId="7F15ACA4" w14:textId="77777777" w:rsidTr="00DF4118">
        <w:trPr>
          <w:trHeight w:val="753"/>
        </w:trPr>
        <w:tc>
          <w:tcPr>
            <w:tcW w:w="2127" w:type="dxa"/>
            <w:vAlign w:val="center"/>
          </w:tcPr>
          <w:p w14:paraId="7B682657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ний виконавець</w:t>
            </w: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8079" w:type="dxa"/>
            <w:vAlign w:val="center"/>
          </w:tcPr>
          <w:p w14:paraId="6593D003" w14:textId="77777777" w:rsidR="0072545D" w:rsidRDefault="0072545D" w:rsidP="00DF4118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казначейської служби України у Черкаській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729FFF65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72545D" w:rsidRPr="005A2576" w14:paraId="310E2078" w14:textId="77777777" w:rsidTr="00DF4118">
        <w:trPr>
          <w:trHeight w:val="1050"/>
        </w:trPr>
        <w:tc>
          <w:tcPr>
            <w:tcW w:w="2127" w:type="dxa"/>
            <w:vAlign w:val="center"/>
          </w:tcPr>
          <w:p w14:paraId="7D8CFF98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</w:tcPr>
          <w:p w14:paraId="25365957" w14:textId="77777777" w:rsidR="0072545D" w:rsidRPr="00AD5C86" w:rsidRDefault="0072545D" w:rsidP="00DF411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E55DF">
              <w:rPr>
                <w:sz w:val="28"/>
                <w:szCs w:val="28"/>
                <w:lang w:val="uk-UA"/>
              </w:rPr>
              <w:t>абезпеч</w:t>
            </w:r>
            <w:r>
              <w:rPr>
                <w:sz w:val="28"/>
                <w:szCs w:val="28"/>
                <w:lang w:val="uk-UA"/>
              </w:rPr>
              <w:t xml:space="preserve">ення </w:t>
            </w:r>
            <w:r w:rsidRPr="006E55DF">
              <w:rPr>
                <w:sz w:val="28"/>
                <w:szCs w:val="28"/>
                <w:lang w:val="uk-UA"/>
              </w:rPr>
              <w:t>безперебійн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E55DF">
              <w:rPr>
                <w:sz w:val="28"/>
                <w:szCs w:val="28"/>
                <w:lang w:val="uk-UA"/>
              </w:rPr>
              <w:t xml:space="preserve"> обслуговування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6E55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та комунальних закладів, установ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r w:rsidRPr="006E55DF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6E55DF">
              <w:rPr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6E55DF">
              <w:rPr>
                <w:sz w:val="28"/>
                <w:szCs w:val="28"/>
                <w:lang w:val="uk-UA"/>
              </w:rPr>
              <w:t xml:space="preserve"> Державної казначейської служби України у Черкаській області</w:t>
            </w:r>
          </w:p>
        </w:tc>
      </w:tr>
      <w:tr w:rsidR="0072545D" w:rsidRPr="00EF367B" w14:paraId="261F24F1" w14:textId="77777777" w:rsidTr="00DF4118">
        <w:trPr>
          <w:trHeight w:val="649"/>
        </w:trPr>
        <w:tc>
          <w:tcPr>
            <w:tcW w:w="2127" w:type="dxa"/>
            <w:vAlign w:val="center"/>
          </w:tcPr>
          <w:p w14:paraId="06006879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58B4AB5E" w14:textId="77777777" w:rsidR="0072545D" w:rsidRPr="00EF367B" w:rsidRDefault="0072545D" w:rsidP="0072545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2024 рік</w:t>
            </w:r>
          </w:p>
        </w:tc>
      </w:tr>
      <w:tr w:rsidR="0072545D" w:rsidRPr="00311AA6" w14:paraId="555CF9F3" w14:textId="77777777" w:rsidTr="00DF4118">
        <w:trPr>
          <w:trHeight w:val="1018"/>
        </w:trPr>
        <w:tc>
          <w:tcPr>
            <w:tcW w:w="2127" w:type="dxa"/>
            <w:vAlign w:val="center"/>
          </w:tcPr>
          <w:p w14:paraId="13D90BB1" w14:textId="77777777" w:rsidR="0072545D" w:rsidRPr="00EF367B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08A24C7D" w14:textId="77777777" w:rsidR="0072545D" w:rsidRPr="00367B9D" w:rsidRDefault="0072545D" w:rsidP="00311AA6">
            <w:pPr>
              <w:tabs>
                <w:tab w:val="left" w:pos="9354"/>
              </w:tabs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367B9D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367B9D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67B9D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  <w:r w:rsidR="00311AA6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, в</w:t>
            </w:r>
            <w:r w:rsidR="00311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фінансових можливостей місцевого бюджету на відповідний рік</w:t>
            </w:r>
          </w:p>
        </w:tc>
      </w:tr>
      <w:tr w:rsidR="0072545D" w:rsidRPr="00C54E7B" w14:paraId="45C71631" w14:textId="77777777" w:rsidTr="00DF4118">
        <w:trPr>
          <w:trHeight w:val="2287"/>
        </w:trPr>
        <w:tc>
          <w:tcPr>
            <w:tcW w:w="2127" w:type="dxa"/>
            <w:vAlign w:val="center"/>
          </w:tcPr>
          <w:p w14:paraId="6AEDD55D" w14:textId="77777777" w:rsidR="0072545D" w:rsidRPr="00EF367B" w:rsidRDefault="0072545D" w:rsidP="00DF4118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</w:tcPr>
          <w:p w14:paraId="411F34D1" w14:textId="77777777" w:rsidR="0072545D" w:rsidRPr="00367B9D" w:rsidRDefault="0072545D" w:rsidP="00DF4118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67B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6539FC48" w14:textId="77777777" w:rsidR="0072545D" w:rsidRPr="00367B9D" w:rsidRDefault="0072545D" w:rsidP="00DF4118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67B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7B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7C90457F" w14:textId="77777777" w:rsidR="0072545D" w:rsidRPr="00367B9D" w:rsidRDefault="0072545D" w:rsidP="00DF411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r w:rsidRPr="00367B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7B9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використанням бюджетних коштів: виконавчий комітет </w:t>
            </w:r>
            <w:proofErr w:type="spellStart"/>
            <w:r w:rsidRPr="00367B9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367B9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</w:tbl>
    <w:p w14:paraId="01AB35CA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03B2DA6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952F3AE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E5B116F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6B8A425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47DEA99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D9DAA2D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4965BD5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74DF243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453E629" w14:textId="77777777" w:rsidR="0072545D" w:rsidRDefault="0072545D" w:rsidP="0072545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1B16313" w14:textId="77777777" w:rsidR="0072545D" w:rsidRPr="006E55DF" w:rsidRDefault="0072545D" w:rsidP="0072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Визначення проблеми, на роз’яснення якої спрямована Програма</w:t>
      </w:r>
    </w:p>
    <w:p w14:paraId="2D32A1E0" w14:textId="77777777" w:rsidR="0072545D" w:rsidRPr="007C1064" w:rsidRDefault="0072545D" w:rsidP="0072545D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106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C1064">
        <w:rPr>
          <w:rFonts w:ascii="Times New Roman" w:eastAsia="Times New Roman" w:hAnsi="Times New Roman"/>
          <w:sz w:val="28"/>
          <w:szCs w:val="28"/>
          <w:lang w:val="uk-UA"/>
        </w:rPr>
        <w:t>Одним із пріоритетних</w:t>
      </w:r>
      <w:r w:rsidRPr="007C106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завдань Уряду є реалізація виваженої бюджетної політики, спрямованої на забезпечення економічної та фінансової стабільності, проведення реформ і підвищення рівня конкурентоспроможності національної економіки. Водночас на належному рівні необхідно підтримувати державні соціальні стандарти, забезпечувати фінансовими ресурсами функціонування системи охорони здоров’я , освіти і науки, судової та правоохоронної системи, зміцнювати обороноздатність і національну безпеку країни, а також стимулювати регіональний розвиток, зокрема місцеве самоврядування. Виконання цих завдань неможливе без чіткої та злагодженої роботи Державної казначейської служби. </w:t>
      </w:r>
    </w:p>
    <w:p w14:paraId="0A78DD47" w14:textId="77777777" w:rsidR="0072545D" w:rsidRPr="007C1064" w:rsidRDefault="0072545D" w:rsidP="0072545D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Казначейство визначає механізм обслуговування державного та місцевих бюджетів, єдині правила бухгалтерського обліку і звітності про їх виконання, забезпечує здійснення контролю на етапі зарахування доходів і розподілу видатків, підвищує ефективність управління своєчасним і цільовим проходженням бюджетних коштів до кожного одержувача. </w:t>
      </w:r>
    </w:p>
    <w:p w14:paraId="59CDAA88" w14:textId="77777777" w:rsidR="0072545D" w:rsidRPr="007C1064" w:rsidRDefault="0072545D" w:rsidP="0072545D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1064">
        <w:rPr>
          <w:rFonts w:ascii="Times New Roman" w:eastAsia="Times New Roman" w:hAnsi="Times New Roman"/>
          <w:sz w:val="28"/>
          <w:szCs w:val="28"/>
          <w:lang w:val="uk-UA"/>
        </w:rPr>
        <w:t>Казначейське обслуговування</w:t>
      </w:r>
      <w:r w:rsidRPr="007C1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включає </w:t>
      </w:r>
      <w:r w:rsidRPr="007C1064">
        <w:rPr>
          <w:rFonts w:ascii="Times New Roman" w:eastAsia="Times New Roman" w:hAnsi="Times New Roman" w:cs="Times New Roman"/>
          <w:sz w:val="28"/>
          <w:szCs w:val="28"/>
          <w:lang w:val="uk-UA"/>
        </w:rPr>
        <w:t>в себе комплекс заходів: здійснення через систему електронних платежів НБУ розрахунково-касового обслуговування розпорядників та одержувачів бюджетних коштів; здійснення розподілу коштів між місцевими бюджетами відповідно до нормативів відрахувань, визначених бюджетним законодавством; ведення бази даних про мережу розпорядників і одержувачів бюджетних коштів, складання та ведення єдиного реєстру розпорядників та одержувачів бюджетних коштів; забезпечення організації та координації діяльності головних бухгалтерів бюджетних установ та контроль за виконанням ними своїх повноважень шляхом оцінки їх діяльності; ведення бухгалтерського обліку усіх операцій з виконання місцевих бюджетів; складання та подання фінансовим органам звітності про виконання місцевих бюджетів та інші.</w:t>
      </w:r>
    </w:p>
    <w:p w14:paraId="42141705" w14:textId="77777777" w:rsidR="0072545D" w:rsidRPr="007C1064" w:rsidRDefault="0072545D" w:rsidP="0072545D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Казначейство України проводить впровадження прогресивних технологій,  які забезпечують прозорість і законність у розподілі фінансових ресурсів, підвищення ефективності бюджетних видатків, дистанційне обслуговування клієнтів з використанням сучасних інтернет – ресурсів та електронного цифрового підпису. </w:t>
      </w:r>
    </w:p>
    <w:p w14:paraId="17C3FF13" w14:textId="77777777" w:rsidR="0072545D" w:rsidRPr="003A34BD" w:rsidRDefault="0072545D" w:rsidP="0072545D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7C1064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ради, комунальні заклади, установи </w:t>
      </w:r>
      <w:proofErr w:type="spellStart"/>
      <w:r w:rsidRPr="007C1064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C1064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(як розпорядники та одержувачі коштів місцевих бюджетів) використовують </w:t>
      </w: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систему дистанційного обслуговування «Клієнт Казначейства – Казначейство». </w:t>
      </w:r>
    </w:p>
    <w:p w14:paraId="551D30BA" w14:textId="77777777" w:rsidR="0072545D" w:rsidRPr="003A34BD" w:rsidRDefault="0072545D" w:rsidP="0072545D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Всі ці завдання на території Черкаської області виконуються Головним управлінням Державної казначейської служби України у Черкаській області (далі – Головним управлінням) та відповідними територіальними органами казначейства області.  </w:t>
      </w:r>
    </w:p>
    <w:p w14:paraId="5BE32B95" w14:textId="77777777" w:rsidR="0072545D" w:rsidRPr="003A34BD" w:rsidRDefault="0072545D" w:rsidP="0072545D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Закон України від 28.12.2014 №79 – </w:t>
      </w:r>
      <w:r w:rsidRPr="003A34B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ІІІ « Про внесення змін до Бюджетного кодексу України щодо реформи міжбюджетних відносин» став відправним пунктом для стимулювання громад до об’єднання та формування </w:t>
      </w:r>
      <w:r w:rsidRPr="003A34BD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спроможних громад через механізм переходу бюджетів громад на прямі міжбюджетні відносини з державним бюджетом.</w:t>
      </w:r>
    </w:p>
    <w:p w14:paraId="350BCF11" w14:textId="77777777" w:rsidR="0072545D" w:rsidRPr="003A34BD" w:rsidRDefault="0072545D" w:rsidP="0072545D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34BD">
        <w:rPr>
          <w:rFonts w:ascii="Times New Roman" w:eastAsia="Times New Roman" w:hAnsi="Times New Roman"/>
          <w:sz w:val="28"/>
          <w:szCs w:val="28"/>
          <w:lang w:val="uk-UA"/>
        </w:rPr>
        <w:t>Казначейство як одна з найважливіших структур з обслуговування місцевих бюджетів стало важливим сегментом у напрямі створення єдиного механізму для провадження засад реформування міжбюджетних відносин, єдиних процедур управління видатками на всіх стадіях виконання бюджету.</w:t>
      </w:r>
    </w:p>
    <w:p w14:paraId="21139426" w14:textId="77777777" w:rsidR="0072545D" w:rsidRPr="003A34BD" w:rsidRDefault="0072545D" w:rsidP="0072545D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/>
        </w:rPr>
      </w:pP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Працівники органів Казначейства проводять щоденну роботу щодо забезпечення казначейського обслуговування місцевого бюджету </w:t>
      </w:r>
      <w:proofErr w:type="spellStart"/>
      <w:r w:rsidRPr="003A34B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громади, починаючи із правильного зарахування усіх видів надходжень в частині виплати заробітної плати, утримання соціальної сфери, медицини та інших напрямів діяльності громади.</w:t>
      </w:r>
    </w:p>
    <w:p w14:paraId="07272889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4BD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 від 07.11.2018 № 824-р «Деякі питання передачі нерухомого майна у м. Черкасах, що закріплене на праві господарського відання за Національним банком» будівлю та споруди по вул. О.</w:t>
      </w:r>
      <w:r w:rsidRPr="003A3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BD">
        <w:rPr>
          <w:rFonts w:ascii="Times New Roman" w:hAnsi="Times New Roman"/>
          <w:sz w:val="28"/>
          <w:szCs w:val="28"/>
          <w:lang w:val="uk-UA"/>
        </w:rPr>
        <w:t>Дашковича</w:t>
      </w:r>
      <w:proofErr w:type="spellEnd"/>
      <w:r w:rsidRPr="003A34BD">
        <w:rPr>
          <w:rFonts w:ascii="Times New Roman" w:hAnsi="Times New Roman"/>
          <w:sz w:val="28"/>
          <w:szCs w:val="28"/>
          <w:lang w:val="uk-UA"/>
        </w:rPr>
        <w:t>, 23/вул. Хрещатик, 192 у м.</w:t>
      </w:r>
      <w:r w:rsidRPr="003A34BD">
        <w:rPr>
          <w:rFonts w:ascii="Times New Roman" w:hAnsi="Times New Roman"/>
          <w:sz w:val="28"/>
          <w:szCs w:val="28"/>
        </w:rPr>
        <w:t xml:space="preserve"> </w:t>
      </w:r>
      <w:r w:rsidRPr="003A34BD">
        <w:rPr>
          <w:rFonts w:ascii="Times New Roman" w:hAnsi="Times New Roman"/>
          <w:sz w:val="28"/>
          <w:szCs w:val="28"/>
          <w:lang w:val="uk-UA"/>
        </w:rPr>
        <w:t xml:space="preserve">Черкасах передано до Державної казначейської служби України </w:t>
      </w:r>
      <w:r w:rsidRPr="003A34B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34BD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3A3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4B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A34BD">
        <w:rPr>
          <w:rFonts w:ascii="Times New Roman" w:hAnsi="Times New Roman"/>
          <w:sz w:val="28"/>
          <w:szCs w:val="28"/>
        </w:rPr>
        <w:t xml:space="preserve">  Головного </w:t>
      </w:r>
      <w:proofErr w:type="spellStart"/>
      <w:r w:rsidRPr="003A34B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A34BD">
        <w:rPr>
          <w:rFonts w:ascii="Times New Roman" w:hAnsi="Times New Roman"/>
          <w:sz w:val="28"/>
          <w:szCs w:val="28"/>
        </w:rPr>
        <w:t>.</w:t>
      </w:r>
    </w:p>
    <w:p w14:paraId="044AC220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4BD">
        <w:rPr>
          <w:rFonts w:ascii="Times New Roman" w:hAnsi="Times New Roman"/>
          <w:sz w:val="28"/>
          <w:szCs w:val="28"/>
          <w:lang w:val="uk-UA"/>
        </w:rPr>
        <w:t>Загальний стан будівлі знаходиться в задовільному стані, але деякі системи життєзабезпечення за довготривалий період експлуатації вийшли з ладу.</w:t>
      </w:r>
    </w:p>
    <w:p w14:paraId="4305FB80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4BD">
        <w:rPr>
          <w:rFonts w:ascii="Times New Roman" w:hAnsi="Times New Roman"/>
          <w:sz w:val="28"/>
          <w:szCs w:val="28"/>
          <w:lang w:val="uk-UA"/>
        </w:rPr>
        <w:t>Технічний стан системи централізованого водозабезпечення приміщення потребує термінового капітального ремонту. Згідно виготовленої проектно – кошторисної документації по об’єкту: «К</w:t>
      </w:r>
      <w:r w:rsidRPr="003A34BD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вузла вводу системи централізованого водопостачання в будівлі Головного управління Державної казначейської служби України у Черкаській області за адресою:               м. Черкаси, вул. Хрещатик,192» </w:t>
      </w:r>
      <w:r w:rsidRPr="003A34BD">
        <w:rPr>
          <w:rFonts w:ascii="Times New Roman" w:hAnsi="Times New Roman"/>
          <w:sz w:val="28"/>
          <w:szCs w:val="28"/>
          <w:lang w:val="uk-UA"/>
        </w:rPr>
        <w:t>вартість проведення робіт на</w:t>
      </w:r>
      <w:r w:rsidRPr="003A34BD">
        <w:rPr>
          <w:rFonts w:ascii="Times New Roman" w:hAnsi="Times New Roman"/>
          <w:sz w:val="28"/>
          <w:szCs w:val="28"/>
        </w:rPr>
        <w:t xml:space="preserve"> </w:t>
      </w:r>
      <w:r w:rsidRPr="003A34BD">
        <w:rPr>
          <w:rFonts w:ascii="Times New Roman" w:hAnsi="Times New Roman"/>
          <w:sz w:val="28"/>
          <w:szCs w:val="28"/>
          <w:lang w:val="uk-UA"/>
        </w:rPr>
        <w:t>16.11.2020 року складала 962 264 гривень.</w:t>
      </w:r>
    </w:p>
    <w:p w14:paraId="578E27FA" w14:textId="77777777" w:rsidR="0072545D" w:rsidRPr="003A34BD" w:rsidRDefault="00612984" w:rsidP="00725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– 2023</w:t>
      </w:r>
      <w:r w:rsidR="0072545D" w:rsidRPr="003A34BD">
        <w:rPr>
          <w:rFonts w:ascii="Times New Roman" w:hAnsi="Times New Roman"/>
          <w:sz w:val="28"/>
          <w:szCs w:val="28"/>
          <w:lang w:val="uk-UA"/>
        </w:rPr>
        <w:t xml:space="preserve"> років у Головного управління відсутні кошторисні призначення на проведення капітальних ремонтів</w:t>
      </w:r>
      <w:r w:rsidR="0072545D"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, що не дає змоги в повній мірі </w:t>
      </w:r>
      <w:r w:rsidR="0072545D" w:rsidRPr="003A34BD">
        <w:rPr>
          <w:rFonts w:ascii="Times New Roman" w:hAnsi="Times New Roman" w:cs="Times New Roman"/>
          <w:sz w:val="28"/>
          <w:szCs w:val="28"/>
          <w:lang w:val="uk-UA"/>
        </w:rPr>
        <w:t>створювати умови для утримання в належному стані об’єктів та майна державної власності</w:t>
      </w:r>
      <w:r w:rsidR="0072545D" w:rsidRPr="003A34B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72545D" w:rsidRPr="003A34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A090CB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4BD">
        <w:rPr>
          <w:rFonts w:ascii="Times New Roman" w:hAnsi="Times New Roman"/>
          <w:sz w:val="28"/>
          <w:szCs w:val="28"/>
          <w:lang w:val="uk-UA"/>
        </w:rPr>
        <w:t xml:space="preserve">З метою вирішення питання забезпечення безперебійного виконання органами казначейства покладених функцій та збереження нерухомого майна, усунення та/або недопущення його аварійного стану, для забезпечення підтримки приміщення та систем життєзабезпечення в належному стані, його утримання, враховуючи недостатність коштів з державного бюджету по видаткам і зумовлено необхідність розробки, прийняття та виконання програми </w:t>
      </w:r>
      <w:r w:rsidRPr="003A34BD">
        <w:rPr>
          <w:rFonts w:ascii="Times New Roman" w:hAnsi="Times New Roman" w:cs="Times New Roman"/>
          <w:sz w:val="28"/>
          <w:szCs w:val="28"/>
          <w:lang w:val="uk-UA"/>
        </w:rPr>
        <w:t>забезпечення безперебійного функціонування системи казначейського обслуговування в</w:t>
      </w:r>
      <w:r w:rsidR="00612984">
        <w:rPr>
          <w:rFonts w:ascii="Times New Roman" w:hAnsi="Times New Roman" w:cs="Times New Roman"/>
          <w:sz w:val="28"/>
          <w:szCs w:val="28"/>
          <w:lang w:val="uk-UA"/>
        </w:rPr>
        <w:t xml:space="preserve"> Черкаській області на 2024 рік</w:t>
      </w:r>
      <w:r w:rsidRPr="003A34BD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Програма).</w:t>
      </w:r>
    </w:p>
    <w:p w14:paraId="41DF6F99" w14:textId="77777777" w:rsidR="0072545D" w:rsidRPr="006E55DF" w:rsidRDefault="0072545D" w:rsidP="0072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C90EBC" w14:textId="77777777" w:rsidR="0072545D" w:rsidRPr="006E55DF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Розділ ІІ. Основна мета Програми</w:t>
      </w:r>
    </w:p>
    <w:p w14:paraId="43470715" w14:textId="77777777" w:rsidR="0072545D" w:rsidRPr="006E55DF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забезпечення безперебійного функціонування системи казначейського обслуговування в Черкаській області, підтримка </w:t>
      </w:r>
      <w:proofErr w:type="spellStart"/>
      <w:r w:rsidRPr="006E55DF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її виконавчого комітету державної політики у сфері управління державним майном, створенні сприятливих умов для ефективного управління та утримання в належному стані об’єктів та майна державної власності, технічний стан яких потребує вжиття невідкладних заходів для 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запобігання їх руйнації та усунення аварійної ситуації; забезпечення безперебійного обслуговування виконавчого комітету </w:t>
      </w:r>
      <w:proofErr w:type="spellStart"/>
      <w:r w:rsidRPr="006E55DF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комунальних закладів, установ </w:t>
      </w:r>
      <w:proofErr w:type="spellStart"/>
      <w:r w:rsidRPr="006E55DF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Головним управлінням Державної казначейської служби України у Черкаській області.</w:t>
      </w:r>
    </w:p>
    <w:p w14:paraId="16E780BB" w14:textId="77777777" w:rsidR="0072545D" w:rsidRPr="006E55DF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24014" w14:textId="77777777" w:rsidR="0072545D" w:rsidRPr="006E55DF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Розділ ІІІ. Організація завдання Програми</w:t>
      </w:r>
    </w:p>
    <w:p w14:paraId="6AA1174E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4BD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Конституції України, Закону України «Про місцеве самоврядування в Україні», з урахуванням вимог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85 Бюджетного кодексу України, </w:t>
      </w:r>
      <w:r w:rsidRPr="003A34BD">
        <w:rPr>
          <w:rFonts w:ascii="Times New Roman" w:hAnsi="Times New Roman" w:cs="Times New Roman"/>
          <w:sz w:val="28"/>
          <w:szCs w:val="28"/>
          <w:lang w:val="uk-UA"/>
        </w:rPr>
        <w:t>Господарського кодексу України, Цивільного кодексу України та інших законодавчих актів України.</w:t>
      </w:r>
    </w:p>
    <w:p w14:paraId="4107F596" w14:textId="77777777" w:rsidR="0072545D" w:rsidRPr="003A34BD" w:rsidRDefault="0072545D" w:rsidP="0072545D">
      <w:pPr>
        <w:pStyle w:val="a4"/>
        <w:spacing w:before="0"/>
        <w:ind w:right="-57"/>
        <w:jc w:val="both"/>
        <w:rPr>
          <w:rFonts w:ascii="Times New Roman" w:hAnsi="Times New Roman"/>
          <w:sz w:val="28"/>
          <w:szCs w:val="28"/>
        </w:rPr>
      </w:pPr>
      <w:r w:rsidRPr="003A34BD">
        <w:rPr>
          <w:rFonts w:ascii="Times New Roman" w:hAnsi="Times New Roman"/>
          <w:sz w:val="28"/>
          <w:szCs w:val="28"/>
        </w:rPr>
        <w:t>Головне управління та територіальні органи казначейства відповідно до покладених на них завдань з</w:t>
      </w:r>
      <w:r w:rsidRPr="003A34BD">
        <w:rPr>
          <w:rFonts w:ascii="Times New Roman" w:hAnsi="Times New Roman"/>
          <w:sz w:val="28"/>
          <w:szCs w:val="28"/>
          <w:lang w:eastAsia="zh-CN"/>
        </w:rPr>
        <w:t xml:space="preserve">абезпечують реалізацію державної політики у сфері казначейського обслуговування бюджетних коштів </w:t>
      </w:r>
      <w:proofErr w:type="spellStart"/>
      <w:r w:rsidRPr="003A34BD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3A34BD">
        <w:rPr>
          <w:rFonts w:ascii="Times New Roman" w:hAnsi="Times New Roman"/>
          <w:sz w:val="28"/>
          <w:szCs w:val="28"/>
        </w:rPr>
        <w:t xml:space="preserve"> сільської територіальної громади через систему електронних платежів Національного банку України на території Черкаської області</w:t>
      </w:r>
      <w:r w:rsidRPr="003A34BD">
        <w:rPr>
          <w:rFonts w:ascii="Times New Roman" w:hAnsi="Times New Roman"/>
          <w:sz w:val="28"/>
          <w:szCs w:val="28"/>
          <w:lang w:eastAsia="zh-CN"/>
        </w:rPr>
        <w:t>.</w:t>
      </w:r>
    </w:p>
    <w:p w14:paraId="696544B2" w14:textId="77777777" w:rsidR="0072545D" w:rsidRPr="003A34BD" w:rsidRDefault="0072545D" w:rsidP="0072545D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Для здійснення повноцінного та ефективного казначейського обслуговування бюджетних коштів </w:t>
      </w:r>
      <w:proofErr w:type="spellStart"/>
      <w:r w:rsidRPr="003A34B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 та збереження нерухомого майна, усунення</w:t>
      </w:r>
      <w:r w:rsidRPr="003A34BD">
        <w:rPr>
          <w:rFonts w:ascii="Times New Roman" w:hAnsi="Times New Roman"/>
          <w:lang w:val="uk-UA"/>
        </w:rPr>
        <w:t xml:space="preserve"> </w:t>
      </w:r>
      <w:r w:rsidRPr="003A34BD">
        <w:rPr>
          <w:rFonts w:ascii="Times New Roman" w:eastAsia="Times New Roman" w:hAnsi="Times New Roman"/>
          <w:sz w:val="28"/>
          <w:szCs w:val="28"/>
          <w:lang w:val="uk-UA"/>
        </w:rPr>
        <w:t xml:space="preserve">та/або недопущення його аварійного стану, для забезпечення підтримки приміщення в належному стані та його утримання, забезпечення належних умов праці необхідне відповідне забезпечення фінансовими ресурсами. </w:t>
      </w:r>
    </w:p>
    <w:p w14:paraId="6D094C42" w14:textId="77777777" w:rsidR="0072545D" w:rsidRPr="003A34BD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BF79E3" w14:textId="77777777" w:rsidR="0072545D" w:rsidRPr="006E55DF" w:rsidRDefault="0072545D" w:rsidP="00725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 w:rsidRPr="006E55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. Перелік завдань і заходів Програми</w:t>
      </w:r>
    </w:p>
    <w:p w14:paraId="04B3C153" w14:textId="77777777" w:rsidR="0072545D" w:rsidRPr="006E55DF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>Програма передбачає реалізацію таких пріоритетних завдань:</w:t>
      </w:r>
    </w:p>
    <w:p w14:paraId="7F0C480B" w14:textId="77777777" w:rsidR="0072545D" w:rsidRPr="006E55DF" w:rsidRDefault="0072545D" w:rsidP="007254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>Виконання робіт по капітальному ремонту вузла вводу системи централізованого водопостачання в будівлі Головного управління Державної казначейської служби України у Черкаській області за адресою: м. Черкаси, вул. Хрещатик,192.</w:t>
      </w:r>
    </w:p>
    <w:p w14:paraId="1534C55C" w14:textId="77777777" w:rsidR="0072545D" w:rsidRPr="006E55DF" w:rsidRDefault="0072545D" w:rsidP="0072545D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4841B89" w14:textId="77777777" w:rsidR="0072545D" w:rsidRPr="006E55DF" w:rsidRDefault="0072545D" w:rsidP="0072545D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6E55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. Джерела фінансування програми</w:t>
      </w:r>
    </w:p>
    <w:p w14:paraId="7B212AB0" w14:textId="77777777" w:rsidR="0072545D" w:rsidRPr="006E55DF" w:rsidRDefault="0072545D" w:rsidP="007254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здійснюється з урахуванням вимог частини другої статті 85 Бюджетного кодексу України за рахунок вільного залишку бюджетних коштів місцевих бюджетів або перевиконання дохідної частини загального фонду місцевого бюджету (бюджету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громади) за умови відсутності заборгованості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захищеними статтями видатків 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>в межах бюджетних призначень виділених як субвенція з місцевого бюджету державному бюджету на виконання даної Програми, а також інших джерел, не заборонених законодавством.</w:t>
      </w:r>
    </w:p>
    <w:p w14:paraId="426F8C90" w14:textId="77777777" w:rsidR="0072545D" w:rsidRPr="006E55DF" w:rsidRDefault="0072545D" w:rsidP="007254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E55DF">
        <w:rPr>
          <w:rFonts w:ascii="Times New Roman" w:eastAsia="Times New Roman" w:hAnsi="Times New Roman"/>
          <w:sz w:val="28"/>
          <w:szCs w:val="28"/>
          <w:lang w:val="uk-UA"/>
        </w:rPr>
        <w:t>Пропозиції про ф</w:t>
      </w:r>
      <w:r w:rsidR="00612984">
        <w:rPr>
          <w:rFonts w:ascii="Times New Roman" w:eastAsia="Times New Roman" w:hAnsi="Times New Roman"/>
          <w:sz w:val="28"/>
          <w:szCs w:val="28"/>
          <w:lang w:val="uk-UA"/>
        </w:rPr>
        <w:t>інансування Програми на 2024</w:t>
      </w:r>
      <w:r w:rsidRPr="006E55DF">
        <w:rPr>
          <w:rFonts w:ascii="Times New Roman" w:eastAsia="Times New Roman" w:hAnsi="Times New Roman"/>
          <w:sz w:val="28"/>
          <w:szCs w:val="28"/>
          <w:lang w:val="uk-UA"/>
        </w:rPr>
        <w:t xml:space="preserve"> р</w:t>
      </w:r>
      <w:r w:rsidR="00612984">
        <w:rPr>
          <w:rFonts w:ascii="Times New Roman" w:eastAsia="Times New Roman" w:hAnsi="Times New Roman"/>
          <w:sz w:val="28"/>
          <w:szCs w:val="28"/>
          <w:lang w:val="uk-UA"/>
        </w:rPr>
        <w:t>ік</w:t>
      </w:r>
      <w:r w:rsidRPr="006E55DF">
        <w:rPr>
          <w:rFonts w:ascii="Times New Roman" w:eastAsia="Times New Roman" w:hAnsi="Times New Roman"/>
          <w:sz w:val="28"/>
          <w:szCs w:val="28"/>
          <w:lang w:val="uk-UA"/>
        </w:rPr>
        <w:t xml:space="preserve"> готуються Головним управлінням за погодженням з відповідною радою та плануються щорічно, шляхом внесен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ня доповнень до цієї Програми. </w:t>
      </w:r>
      <w:r w:rsidRPr="006E55DF">
        <w:rPr>
          <w:rFonts w:ascii="Times New Roman" w:eastAsia="Times New Roman" w:hAnsi="Times New Roman"/>
          <w:sz w:val="28"/>
          <w:szCs w:val="28"/>
          <w:lang w:val="uk-UA"/>
        </w:rPr>
        <w:t>Залишки коштів субвенції наданої державному бюджету відповідно до Програми використовуються протягом терміну її дії з урахуванням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E55DF">
        <w:rPr>
          <w:rFonts w:ascii="Times New Roman" w:eastAsia="Times New Roman" w:hAnsi="Times New Roman"/>
          <w:sz w:val="28"/>
          <w:szCs w:val="28"/>
          <w:lang w:val="uk-UA"/>
        </w:rPr>
        <w:t>цільового призначення.</w:t>
      </w:r>
    </w:p>
    <w:p w14:paraId="4C703612" w14:textId="77777777" w:rsidR="0072545D" w:rsidRDefault="0072545D" w:rsidP="007254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72E81" w14:textId="77777777" w:rsidR="00612984" w:rsidRPr="006E55DF" w:rsidRDefault="00612984" w:rsidP="007254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FB5CC" w14:textId="77777777" w:rsidR="0072545D" w:rsidRPr="006E55DF" w:rsidRDefault="0072545D" w:rsidP="0072545D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Pr="006E55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E55DF">
        <w:rPr>
          <w:rFonts w:ascii="Times New Roman" w:hAnsi="Times New Roman" w:cs="Times New Roman"/>
          <w:b/>
          <w:sz w:val="28"/>
          <w:szCs w:val="28"/>
        </w:rPr>
        <w:t>.</w:t>
      </w: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Очікувані результати виконання Програми</w:t>
      </w:r>
    </w:p>
    <w:p w14:paraId="0C8E3006" w14:textId="77777777" w:rsidR="0072545D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державного майна в належному стані, </w:t>
      </w:r>
      <w:r>
        <w:rPr>
          <w:rFonts w:ascii="Times New Roman" w:hAnsi="Times New Roman" w:cs="Times New Roman"/>
          <w:sz w:val="28"/>
          <w:szCs w:val="28"/>
          <w:lang w:val="uk-UA"/>
        </w:rPr>
        <w:t>задля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>безперебійн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комунальних закладів, установ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казначейської служби України у Черкаській області.</w:t>
      </w:r>
    </w:p>
    <w:p w14:paraId="45D512A6" w14:textId="77777777" w:rsidR="0072545D" w:rsidRPr="006E55DF" w:rsidRDefault="0072545D" w:rsidP="00725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393430" w14:textId="77777777" w:rsidR="0072545D" w:rsidRPr="006E55DF" w:rsidRDefault="0072545D" w:rsidP="0072545D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6E55D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E55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</w:t>
      </w:r>
      <w:proofErr w:type="spellStart"/>
      <w:r w:rsidRPr="006E55DF">
        <w:rPr>
          <w:rFonts w:ascii="Times New Roman" w:hAnsi="Times New Roman" w:cs="Times New Roman"/>
          <w:b/>
          <w:sz w:val="28"/>
          <w:szCs w:val="28"/>
        </w:rPr>
        <w:t>онтроль</w:t>
      </w:r>
      <w:proofErr w:type="spellEnd"/>
      <w:r w:rsidRPr="006E55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6E55DF">
        <w:rPr>
          <w:rFonts w:ascii="Times New Roman" w:hAnsi="Times New Roman" w:cs="Times New Roman"/>
          <w:b/>
          <w:sz w:val="28"/>
          <w:szCs w:val="28"/>
        </w:rPr>
        <w:t>вико</w:t>
      </w:r>
      <w:proofErr w:type="spellEnd"/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6E55DF">
        <w:rPr>
          <w:rFonts w:ascii="Times New Roman" w:hAnsi="Times New Roman" w:cs="Times New Roman"/>
          <w:b/>
          <w:sz w:val="28"/>
          <w:szCs w:val="28"/>
        </w:rPr>
        <w:t>ання</w:t>
      </w:r>
      <w:proofErr w:type="spellEnd"/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6E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5DF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14:paraId="1F93CCA9" w14:textId="77777777" w:rsidR="0072545D" w:rsidRPr="006E55DF" w:rsidRDefault="0072545D" w:rsidP="007254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>Виконання програми покладається на Головне управління Державної казначейської служби України у Черкаській області.</w:t>
      </w:r>
    </w:p>
    <w:p w14:paraId="041F4438" w14:textId="77777777" w:rsidR="0072545D" w:rsidRPr="006E55DF" w:rsidRDefault="0072545D" w:rsidP="007254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5DF">
        <w:rPr>
          <w:rFonts w:ascii="Times New Roman" w:hAnsi="Times New Roman"/>
          <w:sz w:val="28"/>
          <w:szCs w:val="28"/>
          <w:lang w:val="uk-UA" w:eastAsia="uk-UA"/>
        </w:rPr>
        <w:t>Контроль за використанням бюджетних коштів, спрямованих на забезпечення виконання Програми, здійснюється</w:t>
      </w:r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 </w:t>
      </w:r>
      <w:proofErr w:type="spellStart"/>
      <w:r w:rsidRPr="006E55DF">
        <w:rPr>
          <w:rFonts w:ascii="Times New Roman" w:hAnsi="Times New Roman" w:cs="Times New Roman"/>
          <w:sz w:val="28"/>
          <w:szCs w:val="28"/>
          <w:lang w:val="uk-UA"/>
        </w:rPr>
        <w:t>Степанкаівської</w:t>
      </w:r>
      <w:proofErr w:type="spellEnd"/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постійно діючою депутатською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6E55DF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E55D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3E88BD22" w14:textId="77777777" w:rsidR="0072545D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CCA250" w14:textId="77777777" w:rsidR="0072545D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7B8C30" w14:textId="77777777" w:rsidR="0072545D" w:rsidRPr="00D63B5F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B5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3B5F"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</w:p>
    <w:p w14:paraId="3DBDDEF6" w14:textId="77777777" w:rsidR="0072545D" w:rsidRDefault="0072545D" w:rsidP="007254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F4ED2" w14:textId="77777777" w:rsidR="0072545D" w:rsidRDefault="0072545D" w:rsidP="007254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FA4C2" w14:textId="77777777" w:rsidR="0072545D" w:rsidRDefault="0072545D" w:rsidP="00725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2545D" w:rsidSect="008A422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00717A" w14:textId="77777777" w:rsidR="0072545D" w:rsidRPr="00C54E7B" w:rsidRDefault="00612984" w:rsidP="00612984">
      <w:pPr>
        <w:tabs>
          <w:tab w:val="left" w:pos="893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lastRenderedPageBreak/>
        <w:t xml:space="preserve">                                       </w:t>
      </w:r>
      <w:r w:rsidR="0072545D"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Додаток </w:t>
      </w:r>
      <w:r w:rsidR="0072545D">
        <w:rPr>
          <w:rFonts w:ascii="Times New Roman" w:eastAsia="Times New Roman" w:hAnsi="Times New Roman" w:cs="Times New Roman"/>
          <w:sz w:val="24"/>
          <w:szCs w:val="28"/>
          <w:lang w:val="uk-UA"/>
        </w:rPr>
        <w:t>2</w:t>
      </w:r>
    </w:p>
    <w:p w14:paraId="450E4EB4" w14:textId="77777777" w:rsidR="0072545D" w:rsidRPr="00C54E7B" w:rsidRDefault="0072545D" w:rsidP="00612984">
      <w:pPr>
        <w:tabs>
          <w:tab w:val="left" w:pos="8931"/>
        </w:tabs>
        <w:spacing w:after="0" w:line="240" w:lineRule="auto"/>
        <w:ind w:left="4956" w:firstLine="284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6129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</w:t>
      </w:r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до рішення </w:t>
      </w:r>
      <w:proofErr w:type="spellStart"/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>Степанківської</w:t>
      </w:r>
      <w:proofErr w:type="spellEnd"/>
      <w:r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14:paraId="50EE331F" w14:textId="77777777" w:rsidR="0072545D" w:rsidRPr="00C54E7B" w:rsidRDefault="00862154" w:rsidP="00612984">
      <w:pPr>
        <w:tabs>
          <w:tab w:val="left" w:pos="8931"/>
        </w:tabs>
        <w:spacing w:after="0" w:line="240" w:lineRule="auto"/>
        <w:ind w:left="708" w:firstLine="284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="0061298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від 27.10.2023 №41-35</w:t>
      </w:r>
      <w:r w:rsidR="0072545D" w:rsidRPr="00C54E7B">
        <w:rPr>
          <w:rFonts w:ascii="Times New Roman" w:eastAsia="Times New Roman" w:hAnsi="Times New Roman" w:cs="Times New Roman"/>
          <w:sz w:val="24"/>
          <w:szCs w:val="28"/>
          <w:lang w:val="uk-UA"/>
        </w:rPr>
        <w:t>/VІІІ</w:t>
      </w:r>
    </w:p>
    <w:p w14:paraId="5D2BFD08" w14:textId="77777777" w:rsidR="0072545D" w:rsidRDefault="0072545D" w:rsidP="00725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714C3" w14:textId="77777777" w:rsidR="0072545D" w:rsidRDefault="0072545D" w:rsidP="00725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Pr="00850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</w:p>
    <w:p w14:paraId="6E047C84" w14:textId="77777777" w:rsidR="0072545D" w:rsidRPr="008343DA" w:rsidRDefault="0072545D" w:rsidP="00725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</w:t>
      </w:r>
      <w:r w:rsidRPr="0085067C">
        <w:rPr>
          <w:rFonts w:ascii="Times New Roman" w:hAnsi="Times New Roman" w:cs="Times New Roman"/>
          <w:b/>
          <w:sz w:val="28"/>
          <w:szCs w:val="28"/>
          <w:lang w:val="uk-UA"/>
        </w:rPr>
        <w:t>абезпечення безперебійного функціонування системи казначейського обслуговування в Черкаській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50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29C193" w14:textId="77777777" w:rsidR="0072545D" w:rsidRDefault="0072545D" w:rsidP="0072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3261"/>
        <w:gridCol w:w="4252"/>
      </w:tblGrid>
      <w:tr w:rsidR="0072545D" w14:paraId="73A5A47A" w14:textId="77777777" w:rsidTr="00DF41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F45B" w14:textId="77777777" w:rsidR="0072545D" w:rsidRDefault="0072545D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F343" w14:textId="77777777" w:rsidR="0072545D" w:rsidRDefault="0072545D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7FD" w14:textId="77777777" w:rsidR="0072545D" w:rsidRDefault="0072545D" w:rsidP="00725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фінансових ресурсів на 2024 рік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481F" w14:textId="77777777" w:rsidR="0072545D" w:rsidRPr="00CF1391" w:rsidRDefault="0072545D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612984" w14:paraId="4A1222C0" w14:textId="77777777" w:rsidTr="00DF4118">
        <w:trPr>
          <w:trHeight w:val="2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C6A5" w14:textId="77777777" w:rsidR="00612984" w:rsidRPr="00CF1391" w:rsidRDefault="00612984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831" w14:textId="77777777" w:rsidR="00612984" w:rsidRDefault="00612984" w:rsidP="00BA5AE3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вузла вводу системи централізованого водопостачання в будівлі Головного управління Державної казначейської служби України у Черкаській області за адресою:  м. Черкаси, вул. Хрещатик,192, в тому числі коригування (перерахунок)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діючих цінах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кошторисної частини робочого проекту з послідуючим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проведенням відповідної експертизи.</w:t>
            </w:r>
          </w:p>
          <w:p w14:paraId="01F7B7E3" w14:textId="77777777" w:rsidR="00612984" w:rsidRDefault="00612984" w:rsidP="00BA5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8E7" w14:textId="77777777" w:rsidR="00612984" w:rsidRPr="0091376F" w:rsidRDefault="00612984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фінансових можливостей місцевого бюджету на відповідний рік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A8E" w14:textId="77777777" w:rsidR="00612984" w:rsidRPr="00CF1391" w:rsidRDefault="00612984" w:rsidP="00DF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казначейської служби України у Черкаській області</w:t>
            </w:r>
          </w:p>
        </w:tc>
      </w:tr>
    </w:tbl>
    <w:p w14:paraId="34CBFF6F" w14:textId="77777777" w:rsidR="0072545D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131D71" w14:textId="77777777" w:rsidR="0072545D" w:rsidRPr="00D63B5F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5D42E8" w14:textId="77777777" w:rsidR="0072545D" w:rsidRPr="002459BC" w:rsidRDefault="0072545D" w:rsidP="0072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2545D" w:rsidRPr="002459BC" w:rsidSect="00D63B5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D63B5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63B5F">
        <w:rPr>
          <w:rFonts w:ascii="Times New Roman" w:hAnsi="Times New Roman" w:cs="Times New Roman"/>
          <w:sz w:val="28"/>
          <w:szCs w:val="28"/>
          <w:lang w:val="uk-UA"/>
        </w:rPr>
        <w:t>Інна НЕВГОД</w:t>
      </w:r>
    </w:p>
    <w:p w14:paraId="05DC835E" w14:textId="77777777" w:rsidR="005713E6" w:rsidRPr="00E8162E" w:rsidRDefault="005713E6" w:rsidP="005713E6">
      <w:pPr>
        <w:ind w:left="-993" w:right="1134"/>
        <w:jc w:val="both"/>
        <w:rPr>
          <w:rFonts w:ascii="Times New Roman" w:hAnsi="Times New Roman"/>
          <w:sz w:val="28"/>
          <w:szCs w:val="28"/>
        </w:rPr>
      </w:pPr>
      <w:r w:rsidRPr="00E8162E">
        <w:rPr>
          <w:rFonts w:ascii="Times New Roman" w:hAnsi="Times New Roman"/>
          <w:sz w:val="28"/>
          <w:szCs w:val="28"/>
        </w:rPr>
        <w:lastRenderedPageBreak/>
        <w:t>ПОГОДЖЕНО</w:t>
      </w:r>
    </w:p>
    <w:p w14:paraId="77A872C1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</w:p>
    <w:p w14:paraId="14474C81" w14:textId="77777777" w:rsidR="005713E6" w:rsidRPr="00E8162E" w:rsidRDefault="005713E6" w:rsidP="005713E6">
      <w:pPr>
        <w:pStyle w:val="ab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E8162E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  <w:t xml:space="preserve">     Інна НЕВГОД</w:t>
      </w:r>
    </w:p>
    <w:p w14:paraId="0E4EA40B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</w:p>
    <w:p w14:paraId="79F7EFCB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бюджету, </w:t>
      </w:r>
    </w:p>
    <w:p w14:paraId="37B7289F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</w:t>
      </w:r>
    </w:p>
    <w:p w14:paraId="089E2891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та </w:t>
      </w:r>
    </w:p>
    <w:p w14:paraId="3686FD1F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  <w:proofErr w:type="spellStart"/>
      <w:r w:rsidRPr="00E8162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/>
          <w:sz w:val="28"/>
          <w:szCs w:val="28"/>
        </w:rPr>
        <w:tab/>
      </w:r>
      <w:r w:rsidRPr="00E8162E">
        <w:rPr>
          <w:rFonts w:ascii="Times New Roman" w:hAnsi="Times New Roman"/>
          <w:sz w:val="28"/>
          <w:szCs w:val="28"/>
        </w:rPr>
        <w:tab/>
      </w:r>
      <w:r w:rsidRPr="00E8162E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/>
          <w:sz w:val="28"/>
          <w:szCs w:val="28"/>
        </w:rPr>
        <w:t xml:space="preserve"> НЕЧАЄНКО</w:t>
      </w:r>
    </w:p>
    <w:p w14:paraId="73A95BCF" w14:textId="77777777" w:rsidR="005713E6" w:rsidRPr="00E8162E" w:rsidRDefault="005713E6" w:rsidP="005713E6">
      <w:pPr>
        <w:ind w:left="-993" w:right="1134"/>
        <w:rPr>
          <w:rFonts w:ascii="Times New Roman" w:hAnsi="Times New Roman"/>
          <w:sz w:val="28"/>
          <w:szCs w:val="28"/>
        </w:rPr>
      </w:pPr>
    </w:p>
    <w:p w14:paraId="43341454" w14:textId="77777777" w:rsidR="005713E6" w:rsidRPr="00E8162E" w:rsidRDefault="005713E6" w:rsidP="005713E6">
      <w:pPr>
        <w:pStyle w:val="a9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3FFCA55F" w14:textId="77777777" w:rsidR="005713E6" w:rsidRPr="00E8162E" w:rsidRDefault="005713E6" w:rsidP="005713E6">
      <w:pPr>
        <w:pStyle w:val="a9"/>
        <w:ind w:left="-993" w:right="1134"/>
        <w:jc w:val="both"/>
        <w:rPr>
          <w:szCs w:val="28"/>
        </w:rPr>
      </w:pPr>
    </w:p>
    <w:p w14:paraId="5A60F298" w14:textId="77777777" w:rsidR="005713E6" w:rsidRPr="00E8162E" w:rsidRDefault="005713E6" w:rsidP="005713E6">
      <w:pPr>
        <w:pStyle w:val="ab"/>
        <w:ind w:left="-993" w:right="1134"/>
        <w:rPr>
          <w:rFonts w:ascii="Times New Roman" w:hAnsi="Times New Roman"/>
          <w:sz w:val="28"/>
          <w:szCs w:val="28"/>
          <w:lang w:val="uk-UA"/>
        </w:rPr>
      </w:pPr>
      <w:r w:rsidRPr="00E8162E">
        <w:rPr>
          <w:rFonts w:ascii="Times New Roman" w:hAnsi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/>
          <w:sz w:val="28"/>
          <w:szCs w:val="28"/>
          <w:lang w:val="uk-UA"/>
        </w:rPr>
        <w:tab/>
        <w:t xml:space="preserve">    Тамара ОВЧАРЕНКО</w:t>
      </w:r>
    </w:p>
    <w:p w14:paraId="54479D31" w14:textId="77777777" w:rsidR="005713E6" w:rsidRPr="00E8162E" w:rsidRDefault="005713E6" w:rsidP="005713E6">
      <w:pPr>
        <w:pStyle w:val="a9"/>
        <w:ind w:left="-993" w:right="1134"/>
        <w:jc w:val="both"/>
        <w:rPr>
          <w:bCs/>
          <w:szCs w:val="28"/>
        </w:rPr>
      </w:pPr>
    </w:p>
    <w:p w14:paraId="5A6630D3" w14:textId="77777777" w:rsidR="005713E6" w:rsidRPr="00E8162E" w:rsidRDefault="005713E6" w:rsidP="005713E6">
      <w:pPr>
        <w:pStyle w:val="a9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1D6BE832" w14:textId="77777777" w:rsidR="005713E6" w:rsidRPr="00E8162E" w:rsidRDefault="005713E6" w:rsidP="005713E6">
      <w:pPr>
        <w:pStyle w:val="a9"/>
        <w:ind w:left="-993" w:right="1134"/>
        <w:jc w:val="both"/>
        <w:rPr>
          <w:szCs w:val="28"/>
        </w:rPr>
      </w:pPr>
    </w:p>
    <w:p w14:paraId="4FB77BF6" w14:textId="77777777" w:rsidR="005713E6" w:rsidRDefault="005713E6" w:rsidP="005713E6">
      <w:pPr>
        <w:pStyle w:val="ab"/>
        <w:spacing w:line="240" w:lineRule="auto"/>
        <w:ind w:left="-993" w:right="1134"/>
        <w:contextualSpacing/>
        <w:rPr>
          <w:rFonts w:ascii="Times New Roman" w:hAnsi="Times New Roman"/>
          <w:sz w:val="28"/>
          <w:szCs w:val="28"/>
          <w:lang w:val="uk-UA"/>
        </w:rPr>
      </w:pPr>
      <w:r w:rsidRPr="00260A3C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планування, </w:t>
      </w:r>
      <w:r w:rsidRPr="00260A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</w:p>
    <w:p w14:paraId="4D1B763E" w14:textId="77777777" w:rsidR="005713E6" w:rsidRPr="00260A3C" w:rsidRDefault="005713E6" w:rsidP="005713E6">
      <w:pPr>
        <w:pStyle w:val="ab"/>
        <w:spacing w:line="240" w:lineRule="auto"/>
        <w:ind w:left="-993" w:right="113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обліку та звітності                                                          Любов ШУЛЬГІНА</w:t>
      </w:r>
    </w:p>
    <w:p w14:paraId="3193F540" w14:textId="77777777" w:rsidR="00477AAB" w:rsidRPr="0072545D" w:rsidRDefault="005A2576">
      <w:pPr>
        <w:rPr>
          <w:lang w:val="uk-UA"/>
        </w:rPr>
      </w:pPr>
    </w:p>
    <w:sectPr w:rsidR="00477AAB" w:rsidRPr="007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F42"/>
    <w:multiLevelType w:val="hybridMultilevel"/>
    <w:tmpl w:val="C22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5A94"/>
    <w:multiLevelType w:val="hybridMultilevel"/>
    <w:tmpl w:val="1B1E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1B"/>
    <w:rsid w:val="0027721B"/>
    <w:rsid w:val="002D1AD0"/>
    <w:rsid w:val="00311AA6"/>
    <w:rsid w:val="005713E6"/>
    <w:rsid w:val="005A2576"/>
    <w:rsid w:val="00612984"/>
    <w:rsid w:val="0072545D"/>
    <w:rsid w:val="00862154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6E0C"/>
  <w15:docId w15:val="{92141B5C-286A-4343-A89A-D847D434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5D"/>
    <w:pPr>
      <w:ind w:left="720"/>
      <w:contextualSpacing/>
    </w:pPr>
  </w:style>
  <w:style w:type="paragraph" w:customStyle="1" w:styleId="a4">
    <w:name w:val="Нормальний текст"/>
    <w:basedOn w:val="a"/>
    <w:rsid w:val="007254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Default">
    <w:name w:val="Default"/>
    <w:rsid w:val="00725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72545D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72545D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5">
    <w:name w:val="Normal (Web)"/>
    <w:basedOn w:val="a"/>
    <w:rsid w:val="0072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2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45D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571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5713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5713E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713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2023-11-03T14:56:00Z</cp:lastPrinted>
  <dcterms:created xsi:type="dcterms:W3CDTF">2023-11-13T10:34:00Z</dcterms:created>
  <dcterms:modified xsi:type="dcterms:W3CDTF">2023-11-13T10:34:00Z</dcterms:modified>
</cp:coreProperties>
</file>