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119C7" w14:textId="77777777" w:rsidR="00077A72" w:rsidRDefault="00077A72" w:rsidP="00077A72">
      <w:pPr>
        <w:spacing w:after="0" w:line="240" w:lineRule="auto"/>
        <w:ind w:firstLine="10490"/>
        <w:rPr>
          <w:rFonts w:ascii="Times New Roman" w:hAnsi="Times New Roman"/>
          <w:sz w:val="24"/>
          <w:szCs w:val="24"/>
          <w:lang w:val="uk-UA"/>
        </w:rPr>
      </w:pPr>
      <w:proofErr w:type="spellStart"/>
      <w:r>
        <w:rPr>
          <w:rFonts w:ascii="Times New Roman" w:hAnsi="Times New Roman"/>
          <w:sz w:val="24"/>
          <w:szCs w:val="24"/>
        </w:rPr>
        <w:t>Додаток</w:t>
      </w:r>
      <w:proofErr w:type="spellEnd"/>
      <w:r>
        <w:rPr>
          <w:rFonts w:ascii="Times New Roman" w:hAnsi="Times New Roman"/>
          <w:sz w:val="24"/>
          <w:szCs w:val="24"/>
        </w:rPr>
        <w:t xml:space="preserve"> </w:t>
      </w:r>
    </w:p>
    <w:p w14:paraId="44B8F0F8" w14:textId="0F2DEC09" w:rsidR="00825818" w:rsidRDefault="00077A72" w:rsidP="00077A72">
      <w:pPr>
        <w:spacing w:after="0" w:line="240" w:lineRule="auto"/>
        <w:ind w:firstLine="10490"/>
        <w:rPr>
          <w:rFonts w:ascii="Times New Roman" w:hAnsi="Times New Roman"/>
          <w:sz w:val="24"/>
          <w:szCs w:val="24"/>
        </w:rPr>
      </w:pPr>
      <w:r>
        <w:rPr>
          <w:rFonts w:ascii="Times New Roman" w:hAnsi="Times New Roman"/>
          <w:sz w:val="24"/>
          <w:szCs w:val="24"/>
        </w:rPr>
        <w:t xml:space="preserve">до </w:t>
      </w:r>
      <w:proofErr w:type="spellStart"/>
      <w:r>
        <w:rPr>
          <w:rFonts w:ascii="Times New Roman" w:hAnsi="Times New Roman"/>
          <w:sz w:val="24"/>
          <w:szCs w:val="24"/>
        </w:rPr>
        <w:t>рішення</w:t>
      </w:r>
      <w:proofErr w:type="spellEnd"/>
      <w:r>
        <w:rPr>
          <w:rFonts w:ascii="Times New Roman" w:hAnsi="Times New Roman"/>
          <w:sz w:val="24"/>
          <w:szCs w:val="24"/>
        </w:rPr>
        <w:t xml:space="preserve"> с</w:t>
      </w:r>
      <w:proofErr w:type="spellStart"/>
      <w:r>
        <w:rPr>
          <w:rFonts w:ascii="Times New Roman" w:hAnsi="Times New Roman"/>
          <w:sz w:val="24"/>
          <w:szCs w:val="24"/>
          <w:lang w:val="uk-UA"/>
        </w:rPr>
        <w:t>ільської</w:t>
      </w:r>
      <w:proofErr w:type="spellEnd"/>
      <w:r>
        <w:rPr>
          <w:rFonts w:ascii="Times New Roman" w:hAnsi="Times New Roman"/>
          <w:sz w:val="24"/>
          <w:szCs w:val="24"/>
          <w:lang w:val="uk-UA"/>
        </w:rPr>
        <w:t xml:space="preserve"> ради №45-09</w:t>
      </w:r>
      <w:r w:rsidR="00B50413">
        <w:rPr>
          <w:rFonts w:ascii="Times New Roman" w:hAnsi="Times New Roman"/>
          <w:sz w:val="24"/>
          <w:szCs w:val="24"/>
          <w:lang w:val="uk-UA"/>
        </w:rPr>
        <w:t>/</w:t>
      </w:r>
      <w:r w:rsidR="00B50413">
        <w:rPr>
          <w:rFonts w:ascii="Times New Roman" w:hAnsi="Times New Roman"/>
          <w:sz w:val="24"/>
          <w:szCs w:val="24"/>
          <w:lang w:val="en-US"/>
        </w:rPr>
        <w:t>VIII</w:t>
      </w:r>
      <w:r w:rsidR="00825818" w:rsidRPr="00365ACA">
        <w:rPr>
          <w:rFonts w:ascii="Times New Roman" w:hAnsi="Times New Roman"/>
          <w:sz w:val="24"/>
          <w:szCs w:val="24"/>
        </w:rPr>
        <w:t xml:space="preserve"> </w:t>
      </w:r>
    </w:p>
    <w:p w14:paraId="765C69E3" w14:textId="7344D312" w:rsidR="00353BFA" w:rsidRPr="00353BFA" w:rsidRDefault="00077A72" w:rsidP="00077A72">
      <w:pPr>
        <w:spacing w:after="0" w:line="240" w:lineRule="auto"/>
        <w:ind w:firstLine="10490"/>
        <w:rPr>
          <w:rFonts w:ascii="Times New Roman" w:hAnsi="Times New Roman"/>
          <w:sz w:val="24"/>
          <w:szCs w:val="24"/>
          <w:lang w:val="uk-UA"/>
        </w:rPr>
      </w:pPr>
      <w:r>
        <w:rPr>
          <w:rFonts w:ascii="Times New Roman" w:hAnsi="Times New Roman"/>
          <w:sz w:val="24"/>
          <w:szCs w:val="24"/>
          <w:lang w:val="uk-UA"/>
        </w:rPr>
        <w:t>від 08</w:t>
      </w:r>
      <w:r w:rsidR="00353BFA">
        <w:rPr>
          <w:rFonts w:ascii="Times New Roman" w:hAnsi="Times New Roman"/>
          <w:sz w:val="24"/>
          <w:szCs w:val="24"/>
          <w:lang w:val="uk-UA"/>
        </w:rPr>
        <w:t>.12.2023</w:t>
      </w:r>
      <w:r>
        <w:rPr>
          <w:rFonts w:ascii="Times New Roman" w:hAnsi="Times New Roman"/>
          <w:sz w:val="24"/>
          <w:szCs w:val="24"/>
          <w:lang w:val="uk-UA"/>
        </w:rPr>
        <w:t xml:space="preserve"> </w:t>
      </w:r>
      <w:r w:rsidR="00353BFA">
        <w:rPr>
          <w:rFonts w:ascii="Times New Roman" w:hAnsi="Times New Roman"/>
          <w:sz w:val="24"/>
          <w:szCs w:val="24"/>
          <w:lang w:val="uk-UA"/>
        </w:rPr>
        <w:t>р</w:t>
      </w:r>
      <w:r>
        <w:rPr>
          <w:rFonts w:ascii="Times New Roman" w:hAnsi="Times New Roman"/>
          <w:sz w:val="24"/>
          <w:szCs w:val="24"/>
          <w:lang w:val="uk-UA"/>
        </w:rPr>
        <w:t>оку</w:t>
      </w:r>
    </w:p>
    <w:p w14:paraId="06014120" w14:textId="312B6CCF" w:rsidR="00825818" w:rsidRPr="00365ACA" w:rsidRDefault="00825818" w:rsidP="00825818">
      <w:pPr>
        <w:spacing w:after="0" w:line="240" w:lineRule="auto"/>
        <w:jc w:val="center"/>
        <w:rPr>
          <w:rFonts w:ascii="Times New Roman" w:hAnsi="Times New Roman"/>
          <w:sz w:val="24"/>
          <w:szCs w:val="24"/>
        </w:rPr>
      </w:pPr>
    </w:p>
    <w:p w14:paraId="792C12BB" w14:textId="77777777" w:rsidR="00825818" w:rsidRPr="00A47F07" w:rsidRDefault="00825818" w:rsidP="00825818">
      <w:pPr>
        <w:spacing w:after="0" w:line="240" w:lineRule="auto"/>
        <w:jc w:val="center"/>
        <w:rPr>
          <w:rFonts w:ascii="Times New Roman" w:hAnsi="Times New Roman"/>
          <w:b/>
          <w:bCs/>
          <w:sz w:val="28"/>
          <w:szCs w:val="28"/>
        </w:rPr>
      </w:pPr>
      <w:r w:rsidRPr="00A47F07">
        <w:rPr>
          <w:rFonts w:ascii="Times New Roman" w:hAnsi="Times New Roman"/>
          <w:b/>
          <w:bCs/>
          <w:sz w:val="28"/>
          <w:szCs w:val="28"/>
        </w:rPr>
        <w:t>ПЛАН ЗАХОДІВ</w:t>
      </w:r>
    </w:p>
    <w:p w14:paraId="2AD79349" w14:textId="77777777" w:rsidR="00825818" w:rsidRPr="00A47F07" w:rsidRDefault="00825818" w:rsidP="00825818">
      <w:pPr>
        <w:spacing w:after="0" w:line="240" w:lineRule="auto"/>
        <w:jc w:val="center"/>
        <w:rPr>
          <w:rFonts w:ascii="Times New Roman" w:hAnsi="Times New Roman"/>
          <w:sz w:val="28"/>
          <w:szCs w:val="28"/>
        </w:rPr>
      </w:pPr>
      <w:r w:rsidRPr="00A47F07">
        <w:rPr>
          <w:rFonts w:ascii="Times New Roman" w:hAnsi="Times New Roman"/>
          <w:sz w:val="28"/>
          <w:szCs w:val="28"/>
        </w:rPr>
        <w:t xml:space="preserve">на 2023-2024 роки на </w:t>
      </w:r>
      <w:proofErr w:type="spellStart"/>
      <w:r w:rsidRPr="00A47F07">
        <w:rPr>
          <w:rFonts w:ascii="Times New Roman" w:hAnsi="Times New Roman"/>
          <w:sz w:val="28"/>
          <w:szCs w:val="28"/>
        </w:rPr>
        <w:t>території</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Степанківської</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сільської</w:t>
      </w:r>
      <w:proofErr w:type="spellEnd"/>
      <w:r w:rsidRPr="00A47F07">
        <w:rPr>
          <w:rFonts w:ascii="Times New Roman" w:hAnsi="Times New Roman"/>
          <w:sz w:val="28"/>
          <w:szCs w:val="28"/>
        </w:rPr>
        <w:t xml:space="preserve"> ради  з </w:t>
      </w:r>
      <w:proofErr w:type="spellStart"/>
      <w:r w:rsidRPr="00A47F07">
        <w:rPr>
          <w:rFonts w:ascii="Times New Roman" w:hAnsi="Times New Roman"/>
          <w:sz w:val="28"/>
          <w:szCs w:val="28"/>
        </w:rPr>
        <w:t>реалізації</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Національної</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стратегії</w:t>
      </w:r>
      <w:proofErr w:type="spellEnd"/>
      <w:r w:rsidRPr="00A47F07">
        <w:rPr>
          <w:rFonts w:ascii="Times New Roman" w:hAnsi="Times New Roman"/>
          <w:sz w:val="28"/>
          <w:szCs w:val="28"/>
        </w:rPr>
        <w:t xml:space="preserve"> </w:t>
      </w:r>
    </w:p>
    <w:p w14:paraId="7EA2F6B0" w14:textId="744BCEF1" w:rsidR="00825818" w:rsidRDefault="00825818" w:rsidP="00353BFA">
      <w:pPr>
        <w:spacing w:after="0" w:line="240" w:lineRule="auto"/>
        <w:jc w:val="center"/>
        <w:rPr>
          <w:rFonts w:ascii="Times New Roman" w:hAnsi="Times New Roman"/>
          <w:sz w:val="28"/>
          <w:szCs w:val="28"/>
        </w:rPr>
      </w:pPr>
      <w:proofErr w:type="spellStart"/>
      <w:r w:rsidRPr="00A47F07">
        <w:rPr>
          <w:rFonts w:ascii="Times New Roman" w:hAnsi="Times New Roman"/>
          <w:sz w:val="28"/>
          <w:szCs w:val="28"/>
        </w:rPr>
        <w:t>із</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створення</w:t>
      </w:r>
      <w:proofErr w:type="spellEnd"/>
      <w:r w:rsidRPr="00A47F07">
        <w:rPr>
          <w:rFonts w:ascii="Times New Roman" w:hAnsi="Times New Roman"/>
          <w:sz w:val="28"/>
          <w:szCs w:val="28"/>
        </w:rPr>
        <w:t xml:space="preserve"> </w:t>
      </w:r>
      <w:proofErr w:type="spellStart"/>
      <w:r w:rsidRPr="00A47F07">
        <w:rPr>
          <w:rFonts w:ascii="Times New Roman" w:hAnsi="Times New Roman"/>
          <w:sz w:val="28"/>
          <w:szCs w:val="28"/>
        </w:rPr>
        <w:t>безбар’єрного</w:t>
      </w:r>
      <w:proofErr w:type="spellEnd"/>
      <w:r w:rsidRPr="00A47F07">
        <w:rPr>
          <w:rFonts w:ascii="Times New Roman" w:hAnsi="Times New Roman"/>
          <w:sz w:val="28"/>
          <w:szCs w:val="28"/>
        </w:rPr>
        <w:t xml:space="preserve"> простору </w:t>
      </w:r>
      <w:r w:rsidR="00353BFA">
        <w:rPr>
          <w:rFonts w:ascii="Times New Roman" w:hAnsi="Times New Roman"/>
          <w:sz w:val="28"/>
          <w:szCs w:val="28"/>
        </w:rPr>
        <w:t xml:space="preserve">в </w:t>
      </w:r>
      <w:proofErr w:type="spellStart"/>
      <w:r w:rsidR="00353BFA">
        <w:rPr>
          <w:rFonts w:ascii="Times New Roman" w:hAnsi="Times New Roman"/>
          <w:sz w:val="28"/>
          <w:szCs w:val="28"/>
        </w:rPr>
        <w:t>Україні</w:t>
      </w:r>
      <w:proofErr w:type="spellEnd"/>
      <w:r w:rsidR="00353BFA">
        <w:rPr>
          <w:rFonts w:ascii="Times New Roman" w:hAnsi="Times New Roman"/>
          <w:sz w:val="28"/>
          <w:szCs w:val="28"/>
        </w:rPr>
        <w:t xml:space="preserve"> на </w:t>
      </w:r>
      <w:proofErr w:type="spellStart"/>
      <w:r w:rsidR="00353BFA">
        <w:rPr>
          <w:rFonts w:ascii="Times New Roman" w:hAnsi="Times New Roman"/>
          <w:sz w:val="28"/>
          <w:szCs w:val="28"/>
        </w:rPr>
        <w:t>період</w:t>
      </w:r>
      <w:proofErr w:type="spellEnd"/>
      <w:r w:rsidR="00353BFA">
        <w:rPr>
          <w:rFonts w:ascii="Times New Roman" w:hAnsi="Times New Roman"/>
          <w:sz w:val="28"/>
          <w:szCs w:val="28"/>
        </w:rPr>
        <w:t xml:space="preserve"> до 2030 року</w:t>
      </w:r>
    </w:p>
    <w:p w14:paraId="6D3BF7D6" w14:textId="77777777" w:rsidR="000A41A2" w:rsidRPr="00353BFA" w:rsidRDefault="000A41A2" w:rsidP="000A41A2">
      <w:pPr>
        <w:spacing w:after="0" w:line="240" w:lineRule="auto"/>
        <w:rPr>
          <w:rFonts w:ascii="Times New Roman" w:hAnsi="Times New Roman"/>
          <w:sz w:val="28"/>
          <w:szCs w:val="28"/>
        </w:rPr>
      </w:pPr>
    </w:p>
    <w:tbl>
      <w:tblPr>
        <w:tblStyle w:val="ac"/>
        <w:tblpPr w:leftFromText="180" w:rightFromText="180" w:vertAnchor="page" w:horzAnchor="margin" w:tblpY="4261"/>
        <w:tblW w:w="15559" w:type="dxa"/>
        <w:tblLook w:val="04A0" w:firstRow="1" w:lastRow="0" w:firstColumn="1" w:lastColumn="0" w:noHBand="0" w:noVBand="1"/>
      </w:tblPr>
      <w:tblGrid>
        <w:gridCol w:w="2834"/>
        <w:gridCol w:w="3151"/>
        <w:gridCol w:w="2859"/>
        <w:gridCol w:w="1414"/>
        <w:gridCol w:w="1616"/>
        <w:gridCol w:w="3685"/>
      </w:tblGrid>
      <w:tr w:rsidR="000A41A2" w14:paraId="59BE2CCA" w14:textId="77777777" w:rsidTr="000A41A2">
        <w:tc>
          <w:tcPr>
            <w:tcW w:w="2889" w:type="dxa"/>
            <w:vMerge w:val="restart"/>
            <w:vAlign w:val="center"/>
          </w:tcPr>
          <w:p w14:paraId="3C012BFD" w14:textId="7634054F" w:rsidR="000A41A2" w:rsidRDefault="000A41A2" w:rsidP="000A41A2">
            <w:pPr>
              <w:jc w:val="center"/>
              <w:rPr>
                <w:rFonts w:ascii="Times New Roman" w:hAnsi="Times New Roman"/>
                <w:sz w:val="28"/>
                <w:szCs w:val="28"/>
              </w:rPr>
            </w:pPr>
            <w:r>
              <w:rPr>
                <w:rFonts w:ascii="Times New Roman" w:hAnsi="Times New Roman"/>
                <w:sz w:val="28"/>
                <w:szCs w:val="28"/>
              </w:rPr>
              <w:t>Завдання</w:t>
            </w:r>
          </w:p>
        </w:tc>
        <w:tc>
          <w:tcPr>
            <w:tcW w:w="2911" w:type="dxa"/>
            <w:vMerge w:val="restart"/>
            <w:vAlign w:val="center"/>
          </w:tcPr>
          <w:p w14:paraId="14015783" w14:textId="04666F0C" w:rsidR="000A41A2" w:rsidRDefault="000A41A2" w:rsidP="000A41A2">
            <w:pPr>
              <w:jc w:val="center"/>
              <w:rPr>
                <w:rFonts w:ascii="Times New Roman" w:hAnsi="Times New Roman"/>
                <w:sz w:val="28"/>
                <w:szCs w:val="28"/>
              </w:rPr>
            </w:pPr>
            <w:r>
              <w:rPr>
                <w:rFonts w:ascii="Times New Roman" w:hAnsi="Times New Roman"/>
                <w:sz w:val="28"/>
                <w:szCs w:val="28"/>
              </w:rPr>
              <w:t>Захід</w:t>
            </w:r>
          </w:p>
        </w:tc>
        <w:tc>
          <w:tcPr>
            <w:tcW w:w="2894" w:type="dxa"/>
            <w:vMerge w:val="restart"/>
            <w:vAlign w:val="center"/>
          </w:tcPr>
          <w:p w14:paraId="128704D3" w14:textId="557E1AF1" w:rsidR="000A41A2" w:rsidRDefault="000A41A2" w:rsidP="000A41A2">
            <w:pPr>
              <w:jc w:val="center"/>
              <w:rPr>
                <w:rFonts w:ascii="Times New Roman" w:hAnsi="Times New Roman"/>
                <w:sz w:val="28"/>
                <w:szCs w:val="28"/>
              </w:rPr>
            </w:pPr>
            <w:r w:rsidRPr="00A47F07">
              <w:rPr>
                <w:rFonts w:ascii="Times New Roman" w:hAnsi="Times New Roman"/>
                <w:sz w:val="28"/>
                <w:szCs w:val="28"/>
              </w:rPr>
              <w:t>Очікуваний результат (продукт, послуга)</w:t>
            </w:r>
          </w:p>
        </w:tc>
        <w:tc>
          <w:tcPr>
            <w:tcW w:w="3039" w:type="dxa"/>
            <w:gridSpan w:val="2"/>
            <w:vAlign w:val="center"/>
          </w:tcPr>
          <w:p w14:paraId="44E32AEF" w14:textId="1FA3B5BA" w:rsidR="000A41A2" w:rsidRDefault="000A41A2" w:rsidP="000A41A2">
            <w:pPr>
              <w:jc w:val="center"/>
              <w:rPr>
                <w:rFonts w:ascii="Times New Roman" w:hAnsi="Times New Roman"/>
                <w:sz w:val="28"/>
                <w:szCs w:val="28"/>
              </w:rPr>
            </w:pPr>
            <w:r w:rsidRPr="00A47F07">
              <w:rPr>
                <w:rFonts w:ascii="Times New Roman" w:hAnsi="Times New Roman"/>
                <w:sz w:val="28"/>
                <w:szCs w:val="28"/>
              </w:rPr>
              <w:t>Термін реалізації</w:t>
            </w:r>
          </w:p>
        </w:tc>
        <w:tc>
          <w:tcPr>
            <w:tcW w:w="3826" w:type="dxa"/>
            <w:vMerge w:val="restart"/>
            <w:vAlign w:val="center"/>
          </w:tcPr>
          <w:p w14:paraId="59F2FC19" w14:textId="79201425" w:rsidR="000A41A2" w:rsidRDefault="000A41A2" w:rsidP="000A41A2">
            <w:pPr>
              <w:jc w:val="center"/>
              <w:rPr>
                <w:rFonts w:ascii="Times New Roman" w:hAnsi="Times New Roman"/>
                <w:sz w:val="28"/>
                <w:szCs w:val="28"/>
              </w:rPr>
            </w:pPr>
            <w:r w:rsidRPr="00A47F07">
              <w:rPr>
                <w:rFonts w:ascii="Times New Roman" w:hAnsi="Times New Roman"/>
                <w:sz w:val="28"/>
                <w:szCs w:val="28"/>
              </w:rPr>
              <w:t>Відповідальн</w:t>
            </w:r>
            <w:r>
              <w:rPr>
                <w:rFonts w:ascii="Times New Roman" w:hAnsi="Times New Roman"/>
                <w:sz w:val="28"/>
                <w:szCs w:val="28"/>
              </w:rPr>
              <w:t>і за виконання</w:t>
            </w:r>
          </w:p>
        </w:tc>
      </w:tr>
      <w:tr w:rsidR="000A41A2" w14:paraId="44F7FF4A" w14:textId="77777777" w:rsidTr="000A41A2">
        <w:tc>
          <w:tcPr>
            <w:tcW w:w="2889" w:type="dxa"/>
            <w:vMerge/>
          </w:tcPr>
          <w:p w14:paraId="036B99BB" w14:textId="77777777" w:rsidR="000A41A2" w:rsidRDefault="000A41A2" w:rsidP="00257F0C">
            <w:pPr>
              <w:jc w:val="center"/>
              <w:rPr>
                <w:rFonts w:ascii="Times New Roman" w:hAnsi="Times New Roman"/>
                <w:sz w:val="28"/>
                <w:szCs w:val="28"/>
              </w:rPr>
            </w:pPr>
          </w:p>
        </w:tc>
        <w:tc>
          <w:tcPr>
            <w:tcW w:w="2911" w:type="dxa"/>
            <w:vMerge/>
          </w:tcPr>
          <w:p w14:paraId="51F553F4" w14:textId="77777777" w:rsidR="000A41A2" w:rsidRDefault="000A41A2" w:rsidP="00257F0C">
            <w:pPr>
              <w:jc w:val="center"/>
              <w:rPr>
                <w:rFonts w:ascii="Times New Roman" w:hAnsi="Times New Roman"/>
                <w:sz w:val="28"/>
                <w:szCs w:val="28"/>
              </w:rPr>
            </w:pPr>
          </w:p>
        </w:tc>
        <w:tc>
          <w:tcPr>
            <w:tcW w:w="2894" w:type="dxa"/>
            <w:vMerge/>
          </w:tcPr>
          <w:p w14:paraId="4BA29A3F" w14:textId="77777777" w:rsidR="000A41A2" w:rsidRDefault="000A41A2" w:rsidP="00257F0C">
            <w:pPr>
              <w:jc w:val="center"/>
              <w:rPr>
                <w:rFonts w:ascii="Times New Roman" w:hAnsi="Times New Roman"/>
                <w:sz w:val="28"/>
                <w:szCs w:val="28"/>
              </w:rPr>
            </w:pPr>
          </w:p>
        </w:tc>
        <w:tc>
          <w:tcPr>
            <w:tcW w:w="1423" w:type="dxa"/>
          </w:tcPr>
          <w:p w14:paraId="38043E3A" w14:textId="1C096998" w:rsidR="000A41A2" w:rsidRDefault="000A41A2" w:rsidP="00257F0C">
            <w:pPr>
              <w:jc w:val="center"/>
              <w:rPr>
                <w:rFonts w:ascii="Times New Roman" w:hAnsi="Times New Roman"/>
                <w:sz w:val="28"/>
                <w:szCs w:val="28"/>
              </w:rPr>
            </w:pPr>
            <w:r>
              <w:rPr>
                <w:rFonts w:ascii="Times New Roman" w:hAnsi="Times New Roman"/>
                <w:sz w:val="28"/>
                <w:szCs w:val="28"/>
              </w:rPr>
              <w:t>Дата початку</w:t>
            </w:r>
          </w:p>
        </w:tc>
        <w:tc>
          <w:tcPr>
            <w:tcW w:w="1616" w:type="dxa"/>
          </w:tcPr>
          <w:p w14:paraId="15D3FAA9" w14:textId="4AA6A5D0" w:rsidR="000A41A2" w:rsidRDefault="000A41A2" w:rsidP="00257F0C">
            <w:pPr>
              <w:jc w:val="center"/>
              <w:rPr>
                <w:rFonts w:ascii="Times New Roman" w:hAnsi="Times New Roman"/>
                <w:sz w:val="28"/>
                <w:szCs w:val="28"/>
              </w:rPr>
            </w:pPr>
            <w:r>
              <w:rPr>
                <w:rFonts w:ascii="Times New Roman" w:hAnsi="Times New Roman"/>
                <w:sz w:val="28"/>
                <w:szCs w:val="28"/>
              </w:rPr>
              <w:t>Дата завершення</w:t>
            </w:r>
          </w:p>
        </w:tc>
        <w:tc>
          <w:tcPr>
            <w:tcW w:w="3826" w:type="dxa"/>
            <w:vMerge/>
          </w:tcPr>
          <w:p w14:paraId="0043D2BB" w14:textId="77777777" w:rsidR="000A41A2" w:rsidRDefault="000A41A2" w:rsidP="00257F0C">
            <w:pPr>
              <w:jc w:val="center"/>
              <w:rPr>
                <w:rFonts w:ascii="Times New Roman" w:hAnsi="Times New Roman"/>
                <w:sz w:val="28"/>
                <w:szCs w:val="28"/>
              </w:rPr>
            </w:pPr>
          </w:p>
        </w:tc>
      </w:tr>
      <w:tr w:rsidR="00A96A3F" w14:paraId="5A96EF3B" w14:textId="77777777" w:rsidTr="000A41A2">
        <w:tc>
          <w:tcPr>
            <w:tcW w:w="2889" w:type="dxa"/>
          </w:tcPr>
          <w:p w14:paraId="6247EF26"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1</w:t>
            </w:r>
          </w:p>
        </w:tc>
        <w:tc>
          <w:tcPr>
            <w:tcW w:w="2911" w:type="dxa"/>
          </w:tcPr>
          <w:p w14:paraId="7CAE733F"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2</w:t>
            </w:r>
          </w:p>
        </w:tc>
        <w:tc>
          <w:tcPr>
            <w:tcW w:w="2894" w:type="dxa"/>
          </w:tcPr>
          <w:p w14:paraId="4B882E0C"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3</w:t>
            </w:r>
          </w:p>
        </w:tc>
        <w:tc>
          <w:tcPr>
            <w:tcW w:w="1423" w:type="dxa"/>
          </w:tcPr>
          <w:p w14:paraId="425B6D6F"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4</w:t>
            </w:r>
          </w:p>
        </w:tc>
        <w:tc>
          <w:tcPr>
            <w:tcW w:w="1616" w:type="dxa"/>
          </w:tcPr>
          <w:p w14:paraId="48820474"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5</w:t>
            </w:r>
          </w:p>
        </w:tc>
        <w:tc>
          <w:tcPr>
            <w:tcW w:w="3826" w:type="dxa"/>
          </w:tcPr>
          <w:p w14:paraId="3EF1BAC5" w14:textId="77777777" w:rsidR="00825818" w:rsidRPr="00A47F07" w:rsidRDefault="00825818" w:rsidP="00257F0C">
            <w:pPr>
              <w:jc w:val="center"/>
              <w:rPr>
                <w:rFonts w:ascii="Times New Roman" w:hAnsi="Times New Roman"/>
                <w:sz w:val="28"/>
                <w:szCs w:val="28"/>
              </w:rPr>
            </w:pPr>
            <w:r>
              <w:rPr>
                <w:rFonts w:ascii="Times New Roman" w:hAnsi="Times New Roman"/>
                <w:sz w:val="28"/>
                <w:szCs w:val="28"/>
              </w:rPr>
              <w:t>6</w:t>
            </w:r>
          </w:p>
        </w:tc>
      </w:tr>
      <w:tr w:rsidR="004C2683" w14:paraId="0D2FE0B4" w14:textId="77777777" w:rsidTr="000A41A2">
        <w:tc>
          <w:tcPr>
            <w:tcW w:w="15559" w:type="dxa"/>
            <w:gridSpan w:val="6"/>
          </w:tcPr>
          <w:p w14:paraId="6B649834" w14:textId="77777777" w:rsidR="00825818" w:rsidRPr="00CB262B" w:rsidRDefault="00825818" w:rsidP="00257F0C">
            <w:pPr>
              <w:jc w:val="center"/>
              <w:rPr>
                <w:rFonts w:ascii="Times New Roman" w:hAnsi="Times New Roman"/>
                <w:sz w:val="24"/>
                <w:szCs w:val="24"/>
              </w:rPr>
            </w:pPr>
            <w:r w:rsidRPr="00CB262B">
              <w:rPr>
                <w:rFonts w:ascii="Times New Roman" w:hAnsi="Times New Roman"/>
                <w:sz w:val="24"/>
                <w:szCs w:val="24"/>
              </w:rPr>
              <w:t xml:space="preserve">Напрям 1. Фізична </w:t>
            </w:r>
            <w:proofErr w:type="spellStart"/>
            <w:r w:rsidRPr="00CB262B">
              <w:rPr>
                <w:rFonts w:ascii="Times New Roman" w:hAnsi="Times New Roman"/>
                <w:sz w:val="24"/>
                <w:szCs w:val="24"/>
              </w:rPr>
              <w:t>безбар’єрність</w:t>
            </w:r>
            <w:proofErr w:type="spellEnd"/>
          </w:p>
        </w:tc>
      </w:tr>
      <w:tr w:rsidR="004C2683" w14:paraId="3177D6E8" w14:textId="77777777" w:rsidTr="000A41A2">
        <w:tc>
          <w:tcPr>
            <w:tcW w:w="15559" w:type="dxa"/>
            <w:gridSpan w:val="6"/>
          </w:tcPr>
          <w:p w14:paraId="00CC1CC1" w14:textId="77777777" w:rsidR="00825818" w:rsidRPr="00CB262B" w:rsidRDefault="00825818" w:rsidP="00257F0C">
            <w:pPr>
              <w:jc w:val="center"/>
              <w:rPr>
                <w:rFonts w:ascii="Times New Roman" w:hAnsi="Times New Roman"/>
                <w:sz w:val="24"/>
                <w:szCs w:val="24"/>
              </w:rPr>
            </w:pPr>
            <w:r w:rsidRPr="00CB262B">
              <w:rPr>
                <w:rFonts w:ascii="Times New Roman" w:hAnsi="Times New Roman"/>
                <w:sz w:val="24"/>
                <w:szCs w:val="24"/>
              </w:rPr>
              <w:t>Стратегічна ціль 1.1. Системи моніторингу і контролю забезпечують застосування норм і стандартів доступності об’єктів фізичного оточення і транспорту</w:t>
            </w:r>
          </w:p>
        </w:tc>
      </w:tr>
      <w:tr w:rsidR="00A96A3F" w:rsidRPr="00825818" w14:paraId="57C5D07B" w14:textId="77777777" w:rsidTr="000A41A2">
        <w:trPr>
          <w:trHeight w:val="58"/>
        </w:trPr>
        <w:tc>
          <w:tcPr>
            <w:tcW w:w="2889" w:type="dxa"/>
            <w:shd w:val="clear" w:color="auto" w:fill="auto"/>
          </w:tcPr>
          <w:p w14:paraId="5D7C3E00" w14:textId="77777777" w:rsidR="00825818" w:rsidRPr="00CB262B" w:rsidRDefault="00825818" w:rsidP="00257F0C">
            <w:pPr>
              <w:pStyle w:val="1"/>
            </w:pPr>
            <w:r w:rsidRPr="00CB262B">
              <w:t xml:space="preserve">1.1.1. Проведено моніторинг доступності об’єктів фізичного оточення, громадських будівель та споруд, транспорту, виробництва, аграрної сфери та ін. відповідно до встановлених норм доступності на систематичній основі та поширення достовірної інформації про доступність об’єктів фізичного оточення, а також встановлення вимог до публічних закладів щодо </w:t>
            </w:r>
            <w:r w:rsidRPr="00CB262B">
              <w:lastRenderedPageBreak/>
              <w:t>інформування про наявні умови доступності їх будівель і приміщень</w:t>
            </w:r>
          </w:p>
          <w:p w14:paraId="0263626E" w14:textId="77777777" w:rsidR="00825818" w:rsidRPr="00CB262B" w:rsidRDefault="00825818" w:rsidP="00257F0C">
            <w:pPr>
              <w:jc w:val="center"/>
              <w:rPr>
                <w:rFonts w:ascii="Times New Roman" w:hAnsi="Times New Roman"/>
                <w:sz w:val="24"/>
                <w:szCs w:val="24"/>
              </w:rPr>
            </w:pPr>
          </w:p>
        </w:tc>
        <w:tc>
          <w:tcPr>
            <w:tcW w:w="2911" w:type="dxa"/>
            <w:tcBorders>
              <w:bottom w:val="single" w:sz="4" w:space="0" w:color="auto"/>
            </w:tcBorders>
            <w:shd w:val="clear" w:color="auto" w:fill="auto"/>
          </w:tcPr>
          <w:p w14:paraId="39C3B847" w14:textId="77777777" w:rsidR="00825818" w:rsidRPr="00CB262B" w:rsidRDefault="00825818" w:rsidP="00257F0C">
            <w:pPr>
              <w:pStyle w:val="1"/>
            </w:pPr>
            <w:r w:rsidRPr="00CB262B">
              <w:lastRenderedPageBreak/>
              <w:t xml:space="preserve">1.1.1.1 Провести моніторинг за участі структурних підрозділів виконавчого комітету </w:t>
            </w:r>
            <w:proofErr w:type="spellStart"/>
            <w:r w:rsidRPr="00CB262B">
              <w:t>Степанківської</w:t>
            </w:r>
            <w:proofErr w:type="spellEnd"/>
            <w:r w:rsidRPr="00CB262B">
              <w:t xml:space="preserve"> сільської ради</w:t>
            </w:r>
          </w:p>
          <w:p w14:paraId="40AE3EED" w14:textId="77B0D758" w:rsidR="000A41A2" w:rsidRPr="00CB262B" w:rsidRDefault="00825818" w:rsidP="00257F0C">
            <w:pPr>
              <w:pStyle w:val="1"/>
            </w:pPr>
            <w:r w:rsidRPr="00CB262B">
              <w:t xml:space="preserve">(відповідно до Порядку проведення моніторингу та оцінки ступеня </w:t>
            </w:r>
            <w:proofErr w:type="spellStart"/>
            <w:r w:rsidRPr="00CB262B">
              <w:t>безбар’єрності</w:t>
            </w:r>
            <w:proofErr w:type="spellEnd"/>
            <w:r w:rsidRPr="00CB262B">
              <w:t xml:space="preserve"> об’єктів фізичного оточення </w:t>
            </w:r>
            <w:r w:rsidRPr="00CB262B">
              <w:br/>
              <w:t xml:space="preserve">і послуг для осіб </w:t>
            </w:r>
            <w:r w:rsidRPr="00CB262B">
              <w:br/>
              <w:t xml:space="preserve">з інвалідністю, </w:t>
            </w:r>
            <w:proofErr w:type="spellStart"/>
            <w:r w:rsidRPr="00CB262B">
              <w:t>паркувальних</w:t>
            </w:r>
            <w:proofErr w:type="spellEnd"/>
            <w:r w:rsidRPr="00CB262B">
              <w:t xml:space="preserve"> місць для транспорту осіб </w:t>
            </w:r>
            <w:r w:rsidRPr="00CB262B">
              <w:br/>
              <w:t xml:space="preserve">з інвалідністю та інших маломобільних груп населення затвердженого </w:t>
            </w:r>
            <w:r w:rsidRPr="00CB262B">
              <w:lastRenderedPageBreak/>
              <w:t xml:space="preserve">постановою Кабінету Міністрів України </w:t>
            </w:r>
            <w:r w:rsidRPr="00CB262B">
              <w:br/>
              <w:t>від 26.05.2021 №</w:t>
            </w:r>
            <w:r w:rsidRPr="00CB262B">
              <w:rPr>
                <w:lang w:val="ru-RU"/>
              </w:rPr>
              <w:t> </w:t>
            </w:r>
            <w:r w:rsidRPr="00CB262B">
              <w:t>537)</w:t>
            </w:r>
            <w:r w:rsidR="000A41A2" w:rsidRPr="00CB262B">
              <w:t xml:space="preserve"> </w:t>
            </w:r>
          </w:p>
          <w:p w14:paraId="3A919CE1" w14:textId="77777777" w:rsidR="000A41A2" w:rsidRPr="00CB262B" w:rsidRDefault="000A41A2" w:rsidP="00257F0C">
            <w:pPr>
              <w:pStyle w:val="1"/>
            </w:pPr>
          </w:p>
          <w:p w14:paraId="11D8C3DB" w14:textId="77777777" w:rsidR="00825818" w:rsidRPr="00CB262B" w:rsidRDefault="00825818" w:rsidP="00257F0C">
            <w:pPr>
              <w:jc w:val="center"/>
              <w:rPr>
                <w:rFonts w:ascii="Times New Roman" w:hAnsi="Times New Roman"/>
                <w:sz w:val="24"/>
                <w:szCs w:val="24"/>
              </w:rPr>
            </w:pPr>
          </w:p>
        </w:tc>
        <w:tc>
          <w:tcPr>
            <w:tcW w:w="2894" w:type="dxa"/>
          </w:tcPr>
          <w:p w14:paraId="43DE64A7" w14:textId="77777777" w:rsidR="00825818" w:rsidRPr="00CB262B" w:rsidRDefault="00825818" w:rsidP="00353BFA">
            <w:pPr>
              <w:jc w:val="both"/>
              <w:rPr>
                <w:rFonts w:ascii="Times New Roman" w:hAnsi="Times New Roman"/>
                <w:sz w:val="24"/>
                <w:szCs w:val="24"/>
              </w:rPr>
            </w:pPr>
            <w:r w:rsidRPr="00CB262B">
              <w:rPr>
                <w:rFonts w:ascii="Times New Roman" w:hAnsi="Times New Roman"/>
                <w:sz w:val="24"/>
                <w:szCs w:val="24"/>
              </w:rPr>
              <w:lastRenderedPageBreak/>
              <w:t xml:space="preserve">Моніторинг опубліковано на офіційному </w:t>
            </w:r>
            <w:proofErr w:type="spellStart"/>
            <w:r w:rsidRPr="00CB262B">
              <w:rPr>
                <w:rFonts w:ascii="Times New Roman" w:hAnsi="Times New Roman"/>
                <w:sz w:val="24"/>
                <w:szCs w:val="24"/>
              </w:rPr>
              <w:t>вебсайті</w:t>
            </w:r>
            <w:proofErr w:type="spellEnd"/>
            <w:r w:rsidRPr="00CB262B">
              <w:rPr>
                <w:rFonts w:ascii="Times New Roman" w:hAnsi="Times New Roman"/>
                <w:sz w:val="24"/>
                <w:szCs w:val="24"/>
              </w:rPr>
              <w:t xml:space="preserve"> </w:t>
            </w:r>
            <w:proofErr w:type="spellStart"/>
            <w:r w:rsidRPr="00CB262B">
              <w:rPr>
                <w:rFonts w:ascii="Times New Roman" w:hAnsi="Times New Roman"/>
                <w:sz w:val="24"/>
                <w:szCs w:val="24"/>
              </w:rPr>
              <w:t>Степанківській</w:t>
            </w:r>
            <w:proofErr w:type="spellEnd"/>
            <w:r w:rsidRPr="00CB262B">
              <w:rPr>
                <w:rFonts w:ascii="Times New Roman" w:hAnsi="Times New Roman"/>
                <w:sz w:val="24"/>
                <w:szCs w:val="24"/>
              </w:rPr>
              <w:t xml:space="preserve"> сільської ради</w:t>
            </w:r>
          </w:p>
        </w:tc>
        <w:tc>
          <w:tcPr>
            <w:tcW w:w="1423" w:type="dxa"/>
          </w:tcPr>
          <w:p w14:paraId="45C82812" w14:textId="3DEC19B3" w:rsidR="00825818" w:rsidRPr="00CB262B" w:rsidRDefault="00DC0785" w:rsidP="00353BFA">
            <w:pPr>
              <w:jc w:val="both"/>
              <w:rPr>
                <w:rFonts w:ascii="Times New Roman" w:hAnsi="Times New Roman"/>
                <w:sz w:val="24"/>
                <w:szCs w:val="24"/>
              </w:rPr>
            </w:pPr>
            <w:r w:rsidRPr="00CB262B">
              <w:rPr>
                <w:rFonts w:ascii="Times New Roman" w:hAnsi="Times New Roman"/>
                <w:sz w:val="24"/>
                <w:szCs w:val="24"/>
              </w:rPr>
              <w:t>25.01.2024</w:t>
            </w:r>
          </w:p>
        </w:tc>
        <w:tc>
          <w:tcPr>
            <w:tcW w:w="1616" w:type="dxa"/>
          </w:tcPr>
          <w:p w14:paraId="2AB6065E" w14:textId="3C12312E" w:rsidR="00825818" w:rsidRPr="00CB262B" w:rsidRDefault="00DC0785" w:rsidP="004A41C4">
            <w:pPr>
              <w:rPr>
                <w:rFonts w:ascii="Times New Roman" w:hAnsi="Times New Roman"/>
                <w:sz w:val="24"/>
                <w:szCs w:val="24"/>
              </w:rPr>
            </w:pPr>
            <w:r w:rsidRPr="00CB262B">
              <w:rPr>
                <w:rFonts w:ascii="Times New Roman" w:hAnsi="Times New Roman"/>
                <w:sz w:val="24"/>
                <w:szCs w:val="24"/>
              </w:rPr>
              <w:t>25.10.2024</w:t>
            </w:r>
          </w:p>
        </w:tc>
        <w:tc>
          <w:tcPr>
            <w:tcW w:w="3826" w:type="dxa"/>
          </w:tcPr>
          <w:p w14:paraId="241F1719" w14:textId="3DEF4AB8" w:rsidR="00825818" w:rsidRPr="00CB262B" w:rsidRDefault="00353BFA" w:rsidP="00353BFA">
            <w:pPr>
              <w:jc w:val="both"/>
              <w:rPr>
                <w:rFonts w:ascii="Times New Roman" w:hAnsi="Times New Roman"/>
                <w:sz w:val="24"/>
                <w:szCs w:val="24"/>
              </w:rPr>
            </w:pPr>
            <w:r w:rsidRPr="00CB262B">
              <w:rPr>
                <w:rFonts w:ascii="Times New Roman" w:hAnsi="Times New Roman"/>
                <w:sz w:val="24"/>
                <w:szCs w:val="24"/>
              </w:rPr>
              <w:t xml:space="preserve">Виконавчий комітет </w:t>
            </w:r>
            <w:proofErr w:type="spellStart"/>
            <w:r w:rsidRPr="00CB262B">
              <w:rPr>
                <w:rFonts w:ascii="Times New Roman" w:hAnsi="Times New Roman"/>
                <w:sz w:val="24"/>
                <w:szCs w:val="24"/>
              </w:rPr>
              <w:t>Степанківської</w:t>
            </w:r>
            <w:proofErr w:type="spellEnd"/>
            <w:r w:rsidRPr="00CB262B">
              <w:rPr>
                <w:rFonts w:ascii="Times New Roman" w:hAnsi="Times New Roman"/>
                <w:sz w:val="24"/>
                <w:szCs w:val="24"/>
              </w:rPr>
              <w:t xml:space="preserve"> сільської ради</w:t>
            </w:r>
          </w:p>
        </w:tc>
      </w:tr>
      <w:tr w:rsidR="00A96A3F" w14:paraId="357C8323" w14:textId="77777777" w:rsidTr="000A41A2">
        <w:tc>
          <w:tcPr>
            <w:tcW w:w="2889" w:type="dxa"/>
          </w:tcPr>
          <w:p w14:paraId="5ADBD393" w14:textId="77777777" w:rsidR="00164474" w:rsidRPr="00CB262B" w:rsidRDefault="00164474" w:rsidP="00164474">
            <w:pPr>
              <w:jc w:val="center"/>
              <w:rPr>
                <w:rFonts w:ascii="Times New Roman" w:hAnsi="Times New Roman"/>
                <w:sz w:val="24"/>
                <w:szCs w:val="24"/>
              </w:rPr>
            </w:pPr>
          </w:p>
        </w:tc>
        <w:tc>
          <w:tcPr>
            <w:tcW w:w="2911" w:type="dxa"/>
          </w:tcPr>
          <w:p w14:paraId="3E50A6E3" w14:textId="77777777" w:rsidR="00164474" w:rsidRPr="00CB262B" w:rsidRDefault="00164474" w:rsidP="00164474">
            <w:pPr>
              <w:rPr>
                <w:rFonts w:ascii="Times New Roman" w:hAnsi="Times New Roman"/>
                <w:sz w:val="24"/>
                <w:szCs w:val="24"/>
              </w:rPr>
            </w:pPr>
            <w:r w:rsidRPr="00CB262B">
              <w:rPr>
                <w:rFonts w:ascii="Times New Roman" w:hAnsi="Times New Roman"/>
                <w:sz w:val="24"/>
                <w:szCs w:val="24"/>
              </w:rPr>
              <w:t xml:space="preserve">1.1.1.2 </w:t>
            </w:r>
            <w:r w:rsidRPr="00CB262B">
              <w:rPr>
                <w:rFonts w:ascii="Times New Roman" w:eastAsia="Times New Roman" w:hAnsi="Times New Roman"/>
                <w:sz w:val="24"/>
                <w:szCs w:val="24"/>
                <w:lang w:eastAsia="ru-RU"/>
              </w:rPr>
              <w:t>Надати рекомендації власникам об’єктів громадського призначення та фізичного оточення не пристосованого до вимог інклюзії щодо усунення виявлених порушень</w:t>
            </w:r>
          </w:p>
        </w:tc>
        <w:tc>
          <w:tcPr>
            <w:tcW w:w="2894" w:type="dxa"/>
          </w:tcPr>
          <w:p w14:paraId="371F2F4D" w14:textId="25B000B3" w:rsidR="00164474" w:rsidRPr="00CB262B" w:rsidRDefault="00164474" w:rsidP="00164474">
            <w:pPr>
              <w:jc w:val="both"/>
              <w:rPr>
                <w:rFonts w:ascii="Times New Roman" w:hAnsi="Times New Roman"/>
                <w:sz w:val="24"/>
                <w:szCs w:val="24"/>
              </w:rPr>
            </w:pPr>
            <w:r w:rsidRPr="00CB262B">
              <w:rPr>
                <w:rFonts w:ascii="Times New Roman" w:hAnsi="Times New Roman"/>
                <w:sz w:val="24"/>
                <w:szCs w:val="24"/>
              </w:rPr>
              <w:t>Усунуто виявлені порушення власниками об’єктів громадського призначення та фізичного оточення</w:t>
            </w:r>
          </w:p>
        </w:tc>
        <w:tc>
          <w:tcPr>
            <w:tcW w:w="1423" w:type="dxa"/>
          </w:tcPr>
          <w:p w14:paraId="426678D6" w14:textId="5EF1BDB5" w:rsidR="00164474" w:rsidRPr="00CB262B" w:rsidRDefault="00164474" w:rsidP="00164474">
            <w:pPr>
              <w:jc w:val="center"/>
              <w:rPr>
                <w:rFonts w:ascii="Times New Roman" w:hAnsi="Times New Roman"/>
                <w:sz w:val="24"/>
                <w:szCs w:val="24"/>
              </w:rPr>
            </w:pPr>
            <w:r w:rsidRPr="00CB262B">
              <w:rPr>
                <w:rFonts w:ascii="Times New Roman" w:hAnsi="Times New Roman"/>
                <w:sz w:val="24"/>
                <w:szCs w:val="24"/>
              </w:rPr>
              <w:t>25.05.2024</w:t>
            </w:r>
          </w:p>
        </w:tc>
        <w:tc>
          <w:tcPr>
            <w:tcW w:w="1616" w:type="dxa"/>
          </w:tcPr>
          <w:p w14:paraId="703677BD" w14:textId="33DA9500" w:rsidR="00164474" w:rsidRPr="00CB262B" w:rsidRDefault="00164474" w:rsidP="00164474">
            <w:pPr>
              <w:jc w:val="center"/>
              <w:rPr>
                <w:rFonts w:ascii="Times New Roman" w:hAnsi="Times New Roman"/>
                <w:sz w:val="24"/>
                <w:szCs w:val="24"/>
              </w:rPr>
            </w:pPr>
            <w:r w:rsidRPr="00CB262B">
              <w:rPr>
                <w:rFonts w:ascii="Times New Roman" w:hAnsi="Times New Roman"/>
                <w:sz w:val="24"/>
                <w:szCs w:val="24"/>
              </w:rPr>
              <w:t>25.10.2025</w:t>
            </w:r>
          </w:p>
        </w:tc>
        <w:tc>
          <w:tcPr>
            <w:tcW w:w="3826" w:type="dxa"/>
          </w:tcPr>
          <w:p w14:paraId="749C913B" w14:textId="25ACE3B0" w:rsidR="00164474" w:rsidRPr="00CB262B" w:rsidRDefault="00164474" w:rsidP="00A96A3F">
            <w:pPr>
              <w:jc w:val="both"/>
              <w:rPr>
                <w:rFonts w:ascii="Times New Roman" w:hAnsi="Times New Roman"/>
                <w:sz w:val="24"/>
                <w:szCs w:val="24"/>
              </w:rPr>
            </w:pPr>
            <w:r w:rsidRPr="00CB262B">
              <w:rPr>
                <w:rFonts w:ascii="Times New Roman" w:hAnsi="Times New Roman"/>
                <w:sz w:val="24"/>
                <w:szCs w:val="24"/>
              </w:rPr>
              <w:t xml:space="preserve">Виконавчий комітет </w:t>
            </w:r>
            <w:proofErr w:type="spellStart"/>
            <w:r w:rsidRPr="00CB262B">
              <w:rPr>
                <w:rFonts w:ascii="Times New Roman" w:hAnsi="Times New Roman"/>
                <w:sz w:val="24"/>
                <w:szCs w:val="24"/>
              </w:rPr>
              <w:t>Степанківської</w:t>
            </w:r>
            <w:proofErr w:type="spellEnd"/>
            <w:r w:rsidRPr="00CB262B">
              <w:rPr>
                <w:rFonts w:ascii="Times New Roman" w:hAnsi="Times New Roman"/>
                <w:sz w:val="24"/>
                <w:szCs w:val="24"/>
              </w:rPr>
              <w:t xml:space="preserve"> сільської ради</w:t>
            </w:r>
          </w:p>
        </w:tc>
      </w:tr>
      <w:tr w:rsidR="004C2683" w:rsidRPr="00A47F07" w14:paraId="2E28066A" w14:textId="77777777" w:rsidTr="000A41A2">
        <w:tc>
          <w:tcPr>
            <w:tcW w:w="15559" w:type="dxa"/>
            <w:gridSpan w:val="6"/>
            <w:shd w:val="clear" w:color="auto" w:fill="auto"/>
          </w:tcPr>
          <w:p w14:paraId="2F7171D0" w14:textId="77777777" w:rsidR="00164474" w:rsidRPr="00CB262B" w:rsidRDefault="00164474" w:rsidP="00164474">
            <w:pPr>
              <w:jc w:val="center"/>
              <w:rPr>
                <w:rFonts w:ascii="Times New Roman" w:hAnsi="Times New Roman"/>
                <w:sz w:val="24"/>
                <w:szCs w:val="24"/>
              </w:rPr>
            </w:pPr>
            <w:r w:rsidRPr="00CB262B">
              <w:rPr>
                <w:rFonts w:ascii="Times New Roman" w:hAnsi="Times New Roman"/>
                <w:sz w:val="24"/>
                <w:szCs w:val="24"/>
              </w:rPr>
              <w:t xml:space="preserve">Напрям 2. Інформаційна </w:t>
            </w:r>
            <w:proofErr w:type="spellStart"/>
            <w:r w:rsidRPr="00CB262B">
              <w:rPr>
                <w:rFonts w:ascii="Times New Roman" w:hAnsi="Times New Roman"/>
                <w:sz w:val="24"/>
                <w:szCs w:val="24"/>
              </w:rPr>
              <w:t>безбар’єрність</w:t>
            </w:r>
            <w:proofErr w:type="spellEnd"/>
          </w:p>
        </w:tc>
      </w:tr>
      <w:tr w:rsidR="004C2683" w:rsidRPr="00A47F07" w14:paraId="7A88EF2A" w14:textId="77777777" w:rsidTr="000A41A2">
        <w:tc>
          <w:tcPr>
            <w:tcW w:w="15559" w:type="dxa"/>
            <w:gridSpan w:val="6"/>
            <w:shd w:val="clear" w:color="auto" w:fill="auto"/>
          </w:tcPr>
          <w:p w14:paraId="7AB7DC3C" w14:textId="7FDB95B6" w:rsidR="00164474" w:rsidRPr="00CB262B" w:rsidRDefault="00134A50" w:rsidP="00134A50">
            <w:pPr>
              <w:jc w:val="center"/>
              <w:rPr>
                <w:rFonts w:ascii="Times New Roman" w:hAnsi="Times New Roman"/>
                <w:i/>
                <w:iCs/>
                <w:color w:val="000000" w:themeColor="text1"/>
                <w:sz w:val="24"/>
                <w:szCs w:val="24"/>
              </w:rPr>
            </w:pPr>
            <w:r w:rsidRPr="00CB262B">
              <w:rPr>
                <w:rFonts w:ascii="Times New Roman" w:hAnsi="Times New Roman"/>
                <w:i/>
                <w:iCs/>
                <w:color w:val="000000" w:themeColor="text1"/>
                <w:sz w:val="24"/>
                <w:szCs w:val="24"/>
              </w:rPr>
              <w:t>Стратегічна ціль 2.1.Усі бажаючі просто та доступно отримують цифрові знання і навики</w:t>
            </w:r>
          </w:p>
        </w:tc>
      </w:tr>
      <w:tr w:rsidR="00A96A3F" w:rsidRPr="00A47F07" w14:paraId="634033D1" w14:textId="77777777" w:rsidTr="000A41A2">
        <w:tc>
          <w:tcPr>
            <w:tcW w:w="2889" w:type="dxa"/>
          </w:tcPr>
          <w:p w14:paraId="6F10D167" w14:textId="42C3A22B" w:rsidR="00164474" w:rsidRPr="00CB262B" w:rsidRDefault="00E3644C" w:rsidP="00E3644C">
            <w:pPr>
              <w:pStyle w:val="1920"/>
              <w:spacing w:before="0" w:beforeAutospacing="0" w:after="0" w:afterAutospacing="0"/>
              <w:jc w:val="both"/>
              <w:rPr>
                <w:color w:val="FF0000"/>
              </w:rPr>
            </w:pPr>
            <w:r w:rsidRPr="00CB262B">
              <w:rPr>
                <w:color w:val="000000" w:themeColor="text1"/>
              </w:rPr>
              <w:t xml:space="preserve">2.1.1.Ознайомлено на власних </w:t>
            </w:r>
            <w:proofErr w:type="spellStart"/>
            <w:r w:rsidRPr="00CB262B">
              <w:rPr>
                <w:color w:val="000000" w:themeColor="text1"/>
              </w:rPr>
              <w:t>вебресурсах</w:t>
            </w:r>
            <w:proofErr w:type="spellEnd"/>
            <w:r w:rsidRPr="00CB262B">
              <w:rPr>
                <w:color w:val="000000" w:themeColor="text1"/>
              </w:rPr>
              <w:t xml:space="preserve"> маломобільних груп населення з освітніми серіалами «</w:t>
            </w:r>
            <w:proofErr w:type="spellStart"/>
            <w:r w:rsidRPr="00CB262B">
              <w:rPr>
                <w:color w:val="000000" w:themeColor="text1"/>
              </w:rPr>
              <w:t>ДІЯ.Цифрова</w:t>
            </w:r>
            <w:proofErr w:type="spellEnd"/>
            <w:r w:rsidRPr="00CB262B">
              <w:rPr>
                <w:color w:val="000000" w:themeColor="text1"/>
              </w:rPr>
              <w:t xml:space="preserve"> освіта»</w:t>
            </w:r>
          </w:p>
        </w:tc>
        <w:tc>
          <w:tcPr>
            <w:tcW w:w="2911" w:type="dxa"/>
            <w:shd w:val="clear" w:color="auto" w:fill="auto"/>
          </w:tcPr>
          <w:p w14:paraId="733E4B89" w14:textId="17DCCAC5" w:rsidR="00164474" w:rsidRPr="00CB262B" w:rsidRDefault="00164474" w:rsidP="00164474">
            <w:pPr>
              <w:pStyle w:val="1920"/>
              <w:spacing w:before="0" w:beforeAutospacing="0" w:after="0" w:afterAutospacing="0"/>
              <w:jc w:val="both"/>
              <w:rPr>
                <w:rStyle w:val="docdata"/>
                <w:rFonts w:eastAsia="Calibri"/>
                <w:iCs/>
                <w:color w:val="FF0000"/>
              </w:rPr>
            </w:pPr>
            <w:r w:rsidRPr="00CB262B">
              <w:rPr>
                <w:bCs/>
                <w:color w:val="000000" w:themeColor="text1"/>
              </w:rPr>
              <w:t xml:space="preserve">2.1.1.1. </w:t>
            </w:r>
            <w:r w:rsidR="00E3644C" w:rsidRPr="00CB262B">
              <w:rPr>
                <w:bCs/>
                <w:color w:val="000000" w:themeColor="text1"/>
              </w:rPr>
              <w:t xml:space="preserve">Ознайомлення на власних веб ресурсах маломобільних груп населення з освітніми серіалами «Цифрові можливості для людей з інвалідністю» з перекладом жестовою мовою;жестовою мовою від Дія,цифрова освіта:»Електронний підпис», « Базові цифрові </w:t>
            </w:r>
            <w:proofErr w:type="spellStart"/>
            <w:r w:rsidR="00E3644C" w:rsidRPr="00CB262B">
              <w:rPr>
                <w:bCs/>
                <w:color w:val="000000" w:themeColor="text1"/>
              </w:rPr>
              <w:t>навички»,</w:t>
            </w:r>
            <w:r w:rsidR="00A96A3F" w:rsidRPr="00CB262B">
              <w:rPr>
                <w:bCs/>
                <w:color w:val="000000" w:themeColor="text1"/>
              </w:rPr>
              <w:t>про</w:t>
            </w:r>
            <w:proofErr w:type="spellEnd"/>
            <w:r w:rsidR="00A96A3F" w:rsidRPr="00CB262B">
              <w:rPr>
                <w:bCs/>
                <w:color w:val="000000" w:themeColor="text1"/>
              </w:rPr>
              <w:t xml:space="preserve"> </w:t>
            </w:r>
            <w:proofErr w:type="spellStart"/>
            <w:r w:rsidR="00A96A3F" w:rsidRPr="00CB262B">
              <w:rPr>
                <w:bCs/>
                <w:color w:val="000000" w:themeColor="text1"/>
              </w:rPr>
              <w:t>безбар’єрність</w:t>
            </w:r>
            <w:proofErr w:type="spellEnd"/>
            <w:r w:rsidR="00A96A3F" w:rsidRPr="00CB262B">
              <w:rPr>
                <w:bCs/>
                <w:color w:val="FF0000"/>
              </w:rPr>
              <w:t xml:space="preserve">: </w:t>
            </w:r>
            <w:r w:rsidR="00A96A3F" w:rsidRPr="00CB262B">
              <w:rPr>
                <w:bCs/>
              </w:rPr>
              <w:t>«</w:t>
            </w:r>
            <w:proofErr w:type="spellStart"/>
            <w:r w:rsidR="00A96A3F" w:rsidRPr="00CB262B">
              <w:rPr>
                <w:bCs/>
              </w:rPr>
              <w:t>Безбар’єрна</w:t>
            </w:r>
            <w:proofErr w:type="spellEnd"/>
            <w:r w:rsidR="00A96A3F" w:rsidRPr="00CB262B">
              <w:rPr>
                <w:bCs/>
              </w:rPr>
              <w:t xml:space="preserve"> грамотність» і «Державна </w:t>
            </w:r>
          </w:p>
          <w:p w14:paraId="37E4AEFF" w14:textId="18029C3E" w:rsidR="00164474" w:rsidRPr="00CB262B" w:rsidRDefault="00A96A3F" w:rsidP="00164474">
            <w:pPr>
              <w:jc w:val="center"/>
              <w:rPr>
                <w:rFonts w:ascii="Times New Roman" w:hAnsi="Times New Roman"/>
                <w:color w:val="FF0000"/>
                <w:sz w:val="24"/>
                <w:szCs w:val="24"/>
              </w:rPr>
            </w:pPr>
            <w:r w:rsidRPr="00CB262B">
              <w:rPr>
                <w:rFonts w:ascii="Times New Roman" w:hAnsi="Times New Roman"/>
                <w:sz w:val="24"/>
                <w:szCs w:val="24"/>
              </w:rPr>
              <w:t>Без бар’єрів»</w:t>
            </w:r>
          </w:p>
        </w:tc>
        <w:tc>
          <w:tcPr>
            <w:tcW w:w="2894" w:type="dxa"/>
            <w:shd w:val="clear" w:color="auto" w:fill="auto"/>
          </w:tcPr>
          <w:p w14:paraId="5B1A3996" w14:textId="17539D36" w:rsidR="00164474" w:rsidRPr="00CB262B" w:rsidRDefault="00A96A3F" w:rsidP="00A96A3F">
            <w:pPr>
              <w:jc w:val="both"/>
              <w:rPr>
                <w:rFonts w:ascii="Times New Roman" w:hAnsi="Times New Roman"/>
                <w:sz w:val="24"/>
                <w:szCs w:val="24"/>
              </w:rPr>
            </w:pPr>
            <w:r w:rsidRPr="00CB262B">
              <w:rPr>
                <w:rFonts w:ascii="Times New Roman" w:hAnsi="Times New Roman"/>
                <w:sz w:val="24"/>
                <w:szCs w:val="24"/>
              </w:rPr>
              <w:t>Забезпечено підвищення рівня цифрових можливостей маломобільних груп населення</w:t>
            </w:r>
          </w:p>
        </w:tc>
        <w:tc>
          <w:tcPr>
            <w:tcW w:w="1423" w:type="dxa"/>
            <w:shd w:val="clear" w:color="auto" w:fill="auto"/>
          </w:tcPr>
          <w:p w14:paraId="18201E3D" w14:textId="24597B70" w:rsidR="00164474" w:rsidRPr="00CB262B" w:rsidRDefault="00A96A3F" w:rsidP="00164474">
            <w:pPr>
              <w:jc w:val="center"/>
              <w:rPr>
                <w:rFonts w:ascii="Times New Roman" w:hAnsi="Times New Roman"/>
                <w:bCs/>
                <w:color w:val="000000" w:themeColor="text1"/>
                <w:sz w:val="24"/>
                <w:szCs w:val="24"/>
              </w:rPr>
            </w:pPr>
            <w:r w:rsidRPr="00CB262B">
              <w:rPr>
                <w:rFonts w:ascii="Times New Roman" w:hAnsi="Times New Roman"/>
                <w:bCs/>
                <w:color w:val="000000" w:themeColor="text1"/>
                <w:sz w:val="24"/>
                <w:szCs w:val="24"/>
              </w:rPr>
              <w:t>01.05.2024</w:t>
            </w:r>
          </w:p>
          <w:p w14:paraId="2334CF79" w14:textId="77777777" w:rsidR="00164474" w:rsidRPr="00CB262B" w:rsidRDefault="00164474" w:rsidP="00164474">
            <w:pPr>
              <w:jc w:val="center"/>
              <w:rPr>
                <w:rFonts w:ascii="Times New Roman" w:hAnsi="Times New Roman"/>
                <w:bCs/>
                <w:color w:val="000000" w:themeColor="text1"/>
                <w:sz w:val="24"/>
                <w:szCs w:val="24"/>
              </w:rPr>
            </w:pPr>
          </w:p>
          <w:p w14:paraId="3C08091C" w14:textId="607BBF1B" w:rsidR="00164474" w:rsidRPr="00CB262B" w:rsidRDefault="00A96A3F" w:rsidP="00164474">
            <w:pPr>
              <w:jc w:val="center"/>
              <w:rPr>
                <w:rFonts w:ascii="Times New Roman" w:hAnsi="Times New Roman"/>
                <w:bCs/>
                <w:color w:val="000000" w:themeColor="text1"/>
                <w:sz w:val="24"/>
                <w:szCs w:val="24"/>
              </w:rPr>
            </w:pPr>
            <w:r w:rsidRPr="00CB262B">
              <w:rPr>
                <w:rFonts w:ascii="Times New Roman" w:hAnsi="Times New Roman"/>
                <w:bCs/>
                <w:color w:val="000000" w:themeColor="text1"/>
                <w:sz w:val="24"/>
                <w:szCs w:val="24"/>
              </w:rPr>
              <w:t>01.01.2025</w:t>
            </w:r>
          </w:p>
          <w:p w14:paraId="1B523AD6" w14:textId="77777777" w:rsidR="00164474" w:rsidRPr="00CB262B" w:rsidRDefault="00164474" w:rsidP="00164474">
            <w:pPr>
              <w:jc w:val="center"/>
              <w:rPr>
                <w:rFonts w:ascii="Times New Roman" w:hAnsi="Times New Roman"/>
                <w:color w:val="000000" w:themeColor="text1"/>
                <w:sz w:val="24"/>
                <w:szCs w:val="24"/>
              </w:rPr>
            </w:pPr>
          </w:p>
        </w:tc>
        <w:tc>
          <w:tcPr>
            <w:tcW w:w="1616" w:type="dxa"/>
            <w:shd w:val="clear" w:color="auto" w:fill="auto"/>
          </w:tcPr>
          <w:p w14:paraId="3CA7D80B" w14:textId="115188E2" w:rsidR="00164474" w:rsidRPr="00CB262B" w:rsidRDefault="00A96A3F" w:rsidP="00164474">
            <w:pPr>
              <w:pStyle w:val="1"/>
            </w:pPr>
            <w:r w:rsidRPr="00CB262B">
              <w:t>31.12.2024</w:t>
            </w:r>
          </w:p>
          <w:p w14:paraId="0E17EF99" w14:textId="77777777" w:rsidR="00164474" w:rsidRPr="00CB262B" w:rsidRDefault="00164474" w:rsidP="00164474">
            <w:pPr>
              <w:pStyle w:val="1"/>
            </w:pPr>
          </w:p>
          <w:p w14:paraId="474F6CA4" w14:textId="560FAD53" w:rsidR="00164474" w:rsidRPr="00CB262B" w:rsidRDefault="00A96A3F" w:rsidP="00164474">
            <w:pPr>
              <w:jc w:val="center"/>
              <w:rPr>
                <w:rFonts w:ascii="Times New Roman" w:hAnsi="Times New Roman"/>
                <w:color w:val="000000" w:themeColor="text1"/>
                <w:sz w:val="24"/>
                <w:szCs w:val="24"/>
              </w:rPr>
            </w:pPr>
            <w:r w:rsidRPr="00CB262B">
              <w:rPr>
                <w:rFonts w:ascii="Times New Roman" w:hAnsi="Times New Roman"/>
                <w:color w:val="000000" w:themeColor="text1"/>
                <w:sz w:val="24"/>
                <w:szCs w:val="24"/>
              </w:rPr>
              <w:t>31.12.2025</w:t>
            </w:r>
          </w:p>
        </w:tc>
        <w:tc>
          <w:tcPr>
            <w:tcW w:w="3826" w:type="dxa"/>
            <w:shd w:val="clear" w:color="auto" w:fill="auto"/>
          </w:tcPr>
          <w:p w14:paraId="4D07A1ED" w14:textId="289CBB4A" w:rsidR="00164474" w:rsidRPr="00CB262B" w:rsidRDefault="00A96A3F" w:rsidP="00164474">
            <w:pPr>
              <w:pStyle w:val="1"/>
            </w:pPr>
            <w:r w:rsidRPr="00CB262B">
              <w:t>Виконавчий комітет Степанківської сільської ради</w:t>
            </w:r>
          </w:p>
          <w:p w14:paraId="38DBCC7A" w14:textId="77777777" w:rsidR="00164474" w:rsidRPr="00CB262B" w:rsidRDefault="00164474" w:rsidP="00164474">
            <w:pPr>
              <w:jc w:val="center"/>
              <w:rPr>
                <w:rFonts w:ascii="Times New Roman" w:hAnsi="Times New Roman"/>
                <w:sz w:val="24"/>
                <w:szCs w:val="24"/>
              </w:rPr>
            </w:pPr>
          </w:p>
        </w:tc>
      </w:tr>
      <w:tr w:rsidR="00CB30FB" w:rsidRPr="004C2683" w14:paraId="51218940" w14:textId="77777777" w:rsidTr="000A41A2">
        <w:trPr>
          <w:trHeight w:val="1267"/>
        </w:trPr>
        <w:tc>
          <w:tcPr>
            <w:tcW w:w="2889" w:type="dxa"/>
          </w:tcPr>
          <w:p w14:paraId="73ED0D80" w14:textId="77777777" w:rsidR="00CB30FB" w:rsidRPr="00CB262B" w:rsidRDefault="00CB30FB" w:rsidP="00164474">
            <w:pPr>
              <w:jc w:val="center"/>
              <w:rPr>
                <w:rFonts w:ascii="Times New Roman" w:hAnsi="Times New Roman"/>
                <w:sz w:val="24"/>
                <w:szCs w:val="24"/>
              </w:rPr>
            </w:pPr>
          </w:p>
        </w:tc>
        <w:tc>
          <w:tcPr>
            <w:tcW w:w="2911" w:type="dxa"/>
            <w:shd w:val="clear" w:color="auto" w:fill="auto"/>
          </w:tcPr>
          <w:p w14:paraId="682BE53A" w14:textId="27C977B3" w:rsidR="00CB30FB" w:rsidRPr="00CB262B" w:rsidRDefault="009B38F2" w:rsidP="004C2683">
            <w:pPr>
              <w:jc w:val="both"/>
              <w:rPr>
                <w:rFonts w:ascii="Times New Roman" w:hAnsi="Times New Roman"/>
                <w:bCs/>
                <w:sz w:val="24"/>
                <w:szCs w:val="24"/>
              </w:rPr>
            </w:pPr>
            <w:r w:rsidRPr="00CB262B">
              <w:rPr>
                <w:rFonts w:ascii="Times New Roman" w:hAnsi="Times New Roman"/>
                <w:bCs/>
                <w:sz w:val="24"/>
                <w:szCs w:val="24"/>
              </w:rPr>
              <w:t>2.1.1.2 З</w:t>
            </w:r>
            <w:r w:rsidR="00CB30FB" w:rsidRPr="00CB262B">
              <w:rPr>
                <w:rFonts w:ascii="Times New Roman" w:hAnsi="Times New Roman"/>
                <w:bCs/>
                <w:sz w:val="24"/>
                <w:szCs w:val="24"/>
              </w:rPr>
              <w:t>абезпечити допомогу маломобільним групам населення</w:t>
            </w:r>
            <w:r w:rsidRPr="00CB262B">
              <w:rPr>
                <w:rFonts w:ascii="Times New Roman" w:hAnsi="Times New Roman"/>
                <w:bCs/>
                <w:sz w:val="24"/>
                <w:szCs w:val="24"/>
              </w:rPr>
              <w:t>, котрі змушені</w:t>
            </w:r>
            <w:r w:rsidR="004C2683" w:rsidRPr="00CB262B">
              <w:rPr>
                <w:rFonts w:ascii="Times New Roman" w:hAnsi="Times New Roman"/>
                <w:bCs/>
                <w:sz w:val="24"/>
                <w:szCs w:val="24"/>
              </w:rPr>
              <w:t xml:space="preserve"> </w:t>
            </w:r>
            <w:r w:rsidRPr="00CB262B">
              <w:rPr>
                <w:rFonts w:ascii="Times New Roman" w:hAnsi="Times New Roman"/>
                <w:bCs/>
                <w:sz w:val="24"/>
                <w:szCs w:val="24"/>
              </w:rPr>
              <w:t xml:space="preserve">змінювати </w:t>
            </w:r>
            <w:r w:rsidRPr="00CB262B">
              <w:rPr>
                <w:rFonts w:ascii="Times New Roman" w:hAnsi="Times New Roman"/>
                <w:bCs/>
                <w:sz w:val="24"/>
                <w:szCs w:val="24"/>
              </w:rPr>
              <w:lastRenderedPageBreak/>
              <w:t>професію чи мають обмежений доступ до цифрових продуктів через цифровий розрив</w:t>
            </w:r>
          </w:p>
        </w:tc>
        <w:tc>
          <w:tcPr>
            <w:tcW w:w="2894" w:type="dxa"/>
            <w:shd w:val="clear" w:color="auto" w:fill="auto"/>
          </w:tcPr>
          <w:p w14:paraId="7705DA7A" w14:textId="6FA4FEA2" w:rsidR="00CB30FB" w:rsidRPr="00CB262B" w:rsidRDefault="004C2683" w:rsidP="00CB30FB">
            <w:pPr>
              <w:jc w:val="both"/>
              <w:rPr>
                <w:rFonts w:ascii="Times New Roman" w:hAnsi="Times New Roman"/>
                <w:bCs/>
                <w:sz w:val="24"/>
                <w:szCs w:val="24"/>
              </w:rPr>
            </w:pPr>
            <w:r w:rsidRPr="00CB262B">
              <w:rPr>
                <w:rFonts w:ascii="Times New Roman" w:hAnsi="Times New Roman"/>
                <w:bCs/>
                <w:sz w:val="24"/>
                <w:szCs w:val="24"/>
              </w:rPr>
              <w:lastRenderedPageBreak/>
              <w:t xml:space="preserve">Ознайомлено маломобільні групи населення з новими можливостями та </w:t>
            </w:r>
            <w:r w:rsidRPr="00CB262B">
              <w:rPr>
                <w:rFonts w:ascii="Times New Roman" w:hAnsi="Times New Roman"/>
                <w:bCs/>
                <w:sz w:val="24"/>
                <w:szCs w:val="24"/>
              </w:rPr>
              <w:lastRenderedPageBreak/>
              <w:t>навчання через освітні сервіси</w:t>
            </w:r>
          </w:p>
        </w:tc>
        <w:tc>
          <w:tcPr>
            <w:tcW w:w="1423" w:type="dxa"/>
            <w:shd w:val="clear" w:color="auto" w:fill="auto"/>
          </w:tcPr>
          <w:p w14:paraId="369B768D" w14:textId="77777777" w:rsidR="00CB30FB" w:rsidRPr="00CB262B" w:rsidRDefault="00CB30FB" w:rsidP="00CB30FB">
            <w:pPr>
              <w:jc w:val="both"/>
              <w:rPr>
                <w:rFonts w:ascii="Times New Roman" w:hAnsi="Times New Roman"/>
                <w:bCs/>
                <w:sz w:val="24"/>
                <w:szCs w:val="24"/>
              </w:rPr>
            </w:pPr>
          </w:p>
        </w:tc>
        <w:tc>
          <w:tcPr>
            <w:tcW w:w="1616" w:type="dxa"/>
            <w:shd w:val="clear" w:color="auto" w:fill="auto"/>
          </w:tcPr>
          <w:p w14:paraId="051FDF5C" w14:textId="77777777" w:rsidR="00CB30FB" w:rsidRPr="00CB262B" w:rsidRDefault="00CB30FB" w:rsidP="00CB30FB">
            <w:pPr>
              <w:pStyle w:val="1"/>
            </w:pPr>
          </w:p>
        </w:tc>
        <w:tc>
          <w:tcPr>
            <w:tcW w:w="3826" w:type="dxa"/>
            <w:shd w:val="clear" w:color="auto" w:fill="auto"/>
          </w:tcPr>
          <w:p w14:paraId="32C8819F" w14:textId="77777777" w:rsidR="00CB30FB" w:rsidRPr="00CB262B" w:rsidRDefault="00CB30FB" w:rsidP="00CB30FB">
            <w:pPr>
              <w:pStyle w:val="1"/>
            </w:pPr>
          </w:p>
        </w:tc>
      </w:tr>
      <w:tr w:rsidR="004C2683" w:rsidRPr="00A47F07" w14:paraId="39601738" w14:textId="77777777" w:rsidTr="000A41A2">
        <w:tc>
          <w:tcPr>
            <w:tcW w:w="15559" w:type="dxa"/>
            <w:gridSpan w:val="6"/>
          </w:tcPr>
          <w:p w14:paraId="2DAF4E6A" w14:textId="61349211" w:rsidR="004C2683" w:rsidRPr="00CB262B" w:rsidRDefault="003D7C08" w:rsidP="003D7C08">
            <w:pPr>
              <w:jc w:val="center"/>
              <w:rPr>
                <w:rFonts w:ascii="Times New Roman" w:hAnsi="Times New Roman"/>
                <w:sz w:val="24"/>
                <w:szCs w:val="24"/>
              </w:rPr>
            </w:pPr>
            <w:r w:rsidRPr="00CB262B">
              <w:rPr>
                <w:rFonts w:ascii="Times New Roman" w:hAnsi="Times New Roman"/>
                <w:bCs/>
                <w:sz w:val="24"/>
                <w:szCs w:val="24"/>
              </w:rPr>
              <w:t>Стратегічна ціль 2.2 Усім громадянам доступні цифрові послуги</w:t>
            </w:r>
          </w:p>
        </w:tc>
      </w:tr>
      <w:tr w:rsidR="00E35492" w:rsidRPr="00A47F07" w14:paraId="6692116F" w14:textId="77777777" w:rsidTr="000A41A2">
        <w:tc>
          <w:tcPr>
            <w:tcW w:w="2889" w:type="dxa"/>
          </w:tcPr>
          <w:p w14:paraId="14FEF44B" w14:textId="326A039B" w:rsidR="00E35492" w:rsidRPr="00CB262B" w:rsidRDefault="00E35492" w:rsidP="00E35492">
            <w:pPr>
              <w:pStyle w:val="1920"/>
              <w:spacing w:before="0" w:beforeAutospacing="0" w:after="0" w:afterAutospacing="0"/>
              <w:jc w:val="both"/>
              <w:rPr>
                <w:color w:val="FF0000"/>
              </w:rPr>
            </w:pPr>
            <w:r w:rsidRPr="00CB262B">
              <w:rPr>
                <w:color w:val="000000" w:themeColor="text1"/>
              </w:rPr>
              <w:t>2.2.1Створити рубрику «</w:t>
            </w:r>
            <w:proofErr w:type="spellStart"/>
            <w:r w:rsidRPr="00CB262B">
              <w:rPr>
                <w:color w:val="000000" w:themeColor="text1"/>
              </w:rPr>
              <w:t>Безбар’єрність</w:t>
            </w:r>
            <w:proofErr w:type="spellEnd"/>
            <w:r w:rsidRPr="00CB262B">
              <w:rPr>
                <w:color w:val="000000" w:themeColor="text1"/>
              </w:rPr>
              <w:t>»</w:t>
            </w:r>
            <w:r w:rsidR="00E603E6" w:rsidRPr="00CB262B">
              <w:rPr>
                <w:color w:val="000000" w:themeColor="text1"/>
              </w:rPr>
              <w:t xml:space="preserve"> </w:t>
            </w:r>
            <w:r w:rsidRPr="00CB262B">
              <w:rPr>
                <w:color w:val="000000" w:themeColor="text1"/>
              </w:rPr>
              <w:t xml:space="preserve">на офіційному </w:t>
            </w:r>
            <w:proofErr w:type="spellStart"/>
            <w:r w:rsidRPr="00CB262B">
              <w:rPr>
                <w:color w:val="000000" w:themeColor="text1"/>
              </w:rPr>
              <w:t>вебсайті</w:t>
            </w:r>
            <w:proofErr w:type="spellEnd"/>
            <w:r w:rsidRPr="00CB262B">
              <w:rPr>
                <w:color w:val="000000" w:themeColor="text1"/>
              </w:rPr>
              <w:t xml:space="preserve"> Степанківської сільської ради</w:t>
            </w:r>
          </w:p>
        </w:tc>
        <w:tc>
          <w:tcPr>
            <w:tcW w:w="2911" w:type="dxa"/>
            <w:shd w:val="clear" w:color="auto" w:fill="auto"/>
          </w:tcPr>
          <w:p w14:paraId="46E29FCE" w14:textId="3262540C" w:rsidR="00E35492" w:rsidRPr="00CB262B" w:rsidRDefault="00E35492" w:rsidP="00E35492">
            <w:pPr>
              <w:jc w:val="both"/>
              <w:rPr>
                <w:rFonts w:ascii="Times New Roman" w:hAnsi="Times New Roman"/>
                <w:color w:val="FF0000"/>
                <w:sz w:val="24"/>
                <w:szCs w:val="24"/>
              </w:rPr>
            </w:pPr>
            <w:r w:rsidRPr="00CB262B">
              <w:rPr>
                <w:rFonts w:ascii="Times New Roman" w:hAnsi="Times New Roman"/>
                <w:color w:val="000000" w:themeColor="text1"/>
                <w:sz w:val="24"/>
                <w:szCs w:val="24"/>
              </w:rPr>
              <w:t>2.2.1.1Створити рубрику «</w:t>
            </w:r>
            <w:proofErr w:type="spellStart"/>
            <w:r w:rsidRPr="00CB262B">
              <w:rPr>
                <w:rFonts w:ascii="Times New Roman" w:hAnsi="Times New Roman"/>
                <w:color w:val="000000" w:themeColor="text1"/>
                <w:sz w:val="24"/>
                <w:szCs w:val="24"/>
              </w:rPr>
              <w:t>Безбар’єрність</w:t>
            </w:r>
            <w:proofErr w:type="spellEnd"/>
            <w:r w:rsidRPr="00CB262B">
              <w:rPr>
                <w:rFonts w:ascii="Times New Roman" w:hAnsi="Times New Roman"/>
                <w:color w:val="000000" w:themeColor="text1"/>
                <w:sz w:val="24"/>
                <w:szCs w:val="24"/>
              </w:rPr>
              <w:t>»</w:t>
            </w:r>
            <w:r w:rsidR="00077A72">
              <w:rPr>
                <w:rFonts w:ascii="Times New Roman" w:hAnsi="Times New Roman"/>
                <w:color w:val="000000" w:themeColor="text1"/>
                <w:sz w:val="24"/>
                <w:szCs w:val="24"/>
              </w:rPr>
              <w:t xml:space="preserve"> </w:t>
            </w:r>
            <w:r w:rsidRPr="00CB262B">
              <w:rPr>
                <w:rFonts w:ascii="Times New Roman" w:hAnsi="Times New Roman"/>
                <w:color w:val="000000" w:themeColor="text1"/>
                <w:sz w:val="24"/>
                <w:szCs w:val="24"/>
              </w:rPr>
              <w:t xml:space="preserve">на офіційному </w:t>
            </w:r>
            <w:proofErr w:type="spellStart"/>
            <w:r w:rsidRPr="00CB262B">
              <w:rPr>
                <w:rFonts w:ascii="Times New Roman" w:hAnsi="Times New Roman"/>
                <w:color w:val="000000" w:themeColor="text1"/>
                <w:sz w:val="24"/>
                <w:szCs w:val="24"/>
              </w:rPr>
              <w:t>вебсайті</w:t>
            </w:r>
            <w:proofErr w:type="spellEnd"/>
            <w:r w:rsidRPr="00CB262B">
              <w:rPr>
                <w:rFonts w:ascii="Times New Roman" w:hAnsi="Times New Roman"/>
                <w:color w:val="000000" w:themeColor="text1"/>
                <w:sz w:val="24"/>
                <w:szCs w:val="24"/>
              </w:rPr>
              <w:t xml:space="preserve"> </w:t>
            </w:r>
            <w:proofErr w:type="spellStart"/>
            <w:r w:rsidRPr="00CB262B">
              <w:rPr>
                <w:rFonts w:ascii="Times New Roman" w:hAnsi="Times New Roman"/>
                <w:color w:val="000000" w:themeColor="text1"/>
                <w:sz w:val="24"/>
                <w:szCs w:val="24"/>
              </w:rPr>
              <w:t>Степанківської</w:t>
            </w:r>
            <w:proofErr w:type="spellEnd"/>
            <w:r w:rsidRPr="00CB262B">
              <w:rPr>
                <w:rFonts w:ascii="Times New Roman" w:hAnsi="Times New Roman"/>
                <w:color w:val="000000" w:themeColor="text1"/>
                <w:sz w:val="24"/>
                <w:szCs w:val="24"/>
              </w:rPr>
              <w:t xml:space="preserve"> сільської ради для осіб з </w:t>
            </w:r>
            <w:proofErr w:type="spellStart"/>
            <w:r w:rsidRPr="00CB262B">
              <w:rPr>
                <w:rFonts w:ascii="Times New Roman" w:hAnsi="Times New Roman"/>
                <w:color w:val="000000" w:themeColor="text1"/>
                <w:sz w:val="24"/>
                <w:szCs w:val="24"/>
              </w:rPr>
              <w:t>інвалідністю,маломобільних</w:t>
            </w:r>
            <w:proofErr w:type="spellEnd"/>
            <w:r w:rsidRPr="00CB262B">
              <w:rPr>
                <w:rFonts w:ascii="Times New Roman" w:hAnsi="Times New Roman"/>
                <w:color w:val="000000" w:themeColor="text1"/>
                <w:sz w:val="24"/>
                <w:szCs w:val="24"/>
              </w:rPr>
              <w:t xml:space="preserve"> груп населення</w:t>
            </w:r>
          </w:p>
        </w:tc>
        <w:tc>
          <w:tcPr>
            <w:tcW w:w="2894" w:type="dxa"/>
            <w:shd w:val="clear" w:color="auto" w:fill="auto"/>
          </w:tcPr>
          <w:p w14:paraId="7F197753" w14:textId="3A4FF02C" w:rsidR="00E35492" w:rsidRPr="00CB262B" w:rsidRDefault="00E603E6" w:rsidP="00E35492">
            <w:pPr>
              <w:jc w:val="both"/>
              <w:rPr>
                <w:rFonts w:ascii="Times New Roman" w:hAnsi="Times New Roman"/>
                <w:sz w:val="24"/>
                <w:szCs w:val="24"/>
              </w:rPr>
            </w:pPr>
            <w:r w:rsidRPr="00CB262B">
              <w:rPr>
                <w:rFonts w:ascii="Times New Roman" w:hAnsi="Times New Roman"/>
                <w:sz w:val="24"/>
                <w:szCs w:val="24"/>
              </w:rPr>
              <w:t xml:space="preserve">Створено на офіційному </w:t>
            </w:r>
            <w:proofErr w:type="spellStart"/>
            <w:r w:rsidRPr="00CB262B">
              <w:rPr>
                <w:rFonts w:ascii="Times New Roman" w:hAnsi="Times New Roman"/>
                <w:sz w:val="24"/>
                <w:szCs w:val="24"/>
              </w:rPr>
              <w:t>вебсайті</w:t>
            </w:r>
            <w:proofErr w:type="spellEnd"/>
            <w:r w:rsidRPr="00CB262B">
              <w:rPr>
                <w:rFonts w:ascii="Times New Roman" w:hAnsi="Times New Roman"/>
                <w:sz w:val="24"/>
                <w:szCs w:val="24"/>
              </w:rPr>
              <w:t xml:space="preserve"> </w:t>
            </w:r>
            <w:proofErr w:type="spellStart"/>
            <w:r w:rsidRPr="00CB262B">
              <w:rPr>
                <w:rFonts w:ascii="Times New Roman" w:hAnsi="Times New Roman"/>
                <w:sz w:val="24"/>
                <w:szCs w:val="24"/>
              </w:rPr>
              <w:t>Степанківської</w:t>
            </w:r>
            <w:proofErr w:type="spellEnd"/>
            <w:r w:rsidRPr="00CB262B">
              <w:rPr>
                <w:rFonts w:ascii="Times New Roman" w:hAnsi="Times New Roman"/>
                <w:sz w:val="24"/>
                <w:szCs w:val="24"/>
              </w:rPr>
              <w:t xml:space="preserve"> сільської ради рубрику «</w:t>
            </w:r>
            <w:proofErr w:type="spellStart"/>
            <w:r w:rsidRPr="00CB262B">
              <w:rPr>
                <w:rFonts w:ascii="Times New Roman" w:hAnsi="Times New Roman"/>
                <w:sz w:val="24"/>
                <w:szCs w:val="24"/>
              </w:rPr>
              <w:t>Безбар’єрність</w:t>
            </w:r>
            <w:proofErr w:type="spellEnd"/>
            <w:r w:rsidRPr="00CB262B">
              <w:rPr>
                <w:rFonts w:ascii="Times New Roman" w:hAnsi="Times New Roman"/>
                <w:sz w:val="24"/>
                <w:szCs w:val="24"/>
              </w:rPr>
              <w:t>» для маломобільних груп населення</w:t>
            </w:r>
          </w:p>
        </w:tc>
        <w:tc>
          <w:tcPr>
            <w:tcW w:w="1423" w:type="dxa"/>
            <w:shd w:val="clear" w:color="auto" w:fill="auto"/>
          </w:tcPr>
          <w:p w14:paraId="28941689" w14:textId="223AEB31" w:rsidR="00E35492" w:rsidRPr="00CB262B" w:rsidRDefault="00E35492" w:rsidP="00E35492">
            <w:pPr>
              <w:jc w:val="center"/>
              <w:rPr>
                <w:rFonts w:ascii="Times New Roman" w:hAnsi="Times New Roman"/>
                <w:color w:val="000000" w:themeColor="text1"/>
                <w:sz w:val="24"/>
                <w:szCs w:val="24"/>
              </w:rPr>
            </w:pPr>
            <w:r w:rsidRPr="00CB262B">
              <w:rPr>
                <w:rFonts w:ascii="Times New Roman" w:hAnsi="Times New Roman"/>
                <w:color w:val="000000" w:themeColor="text1"/>
                <w:sz w:val="24"/>
                <w:szCs w:val="24"/>
              </w:rPr>
              <w:t>25.03.2024</w:t>
            </w:r>
          </w:p>
        </w:tc>
        <w:tc>
          <w:tcPr>
            <w:tcW w:w="1616" w:type="dxa"/>
            <w:shd w:val="clear" w:color="auto" w:fill="auto"/>
          </w:tcPr>
          <w:p w14:paraId="2E24880F" w14:textId="0A201648" w:rsidR="00E35492" w:rsidRPr="00CB262B" w:rsidRDefault="00E35492" w:rsidP="00E35492">
            <w:pPr>
              <w:jc w:val="center"/>
              <w:rPr>
                <w:rFonts w:ascii="Times New Roman" w:hAnsi="Times New Roman"/>
                <w:color w:val="000000" w:themeColor="text1"/>
                <w:sz w:val="24"/>
                <w:szCs w:val="24"/>
              </w:rPr>
            </w:pPr>
            <w:r w:rsidRPr="00CB262B">
              <w:rPr>
                <w:rFonts w:ascii="Times New Roman" w:hAnsi="Times New Roman"/>
                <w:color w:val="000000" w:themeColor="text1"/>
                <w:sz w:val="24"/>
                <w:szCs w:val="24"/>
              </w:rPr>
              <w:t>25.12.2024</w:t>
            </w:r>
          </w:p>
        </w:tc>
        <w:tc>
          <w:tcPr>
            <w:tcW w:w="3826" w:type="dxa"/>
            <w:shd w:val="clear" w:color="auto" w:fill="auto"/>
          </w:tcPr>
          <w:p w14:paraId="4A8473F3" w14:textId="77777777" w:rsidR="00E35492" w:rsidRPr="00CB262B" w:rsidRDefault="00E35492" w:rsidP="00E35492">
            <w:pPr>
              <w:pStyle w:val="1"/>
            </w:pPr>
            <w:r w:rsidRPr="00CB262B">
              <w:t>Виконавчий комітет Степанківської сільської ради</w:t>
            </w:r>
          </w:p>
          <w:p w14:paraId="56611C93" w14:textId="77777777" w:rsidR="00E35492" w:rsidRPr="00CB262B" w:rsidRDefault="00E35492" w:rsidP="00E35492">
            <w:pPr>
              <w:jc w:val="center"/>
              <w:rPr>
                <w:rFonts w:ascii="Times New Roman" w:hAnsi="Times New Roman"/>
                <w:sz w:val="24"/>
                <w:szCs w:val="24"/>
              </w:rPr>
            </w:pPr>
          </w:p>
        </w:tc>
      </w:tr>
      <w:tr w:rsidR="00FD0B55" w:rsidRPr="00CB30FB" w14:paraId="3CB5A314" w14:textId="77777777" w:rsidTr="000A41A2">
        <w:tc>
          <w:tcPr>
            <w:tcW w:w="2889" w:type="dxa"/>
          </w:tcPr>
          <w:p w14:paraId="0CB3CDF5" w14:textId="77777777" w:rsidR="00FD0B55" w:rsidRPr="00CB262B" w:rsidRDefault="00FD0B55" w:rsidP="00E1460C">
            <w:pPr>
              <w:rPr>
                <w:rFonts w:ascii="Times New Roman" w:hAnsi="Times New Roman"/>
                <w:sz w:val="24"/>
                <w:szCs w:val="24"/>
              </w:rPr>
            </w:pPr>
          </w:p>
        </w:tc>
        <w:tc>
          <w:tcPr>
            <w:tcW w:w="2911" w:type="dxa"/>
            <w:shd w:val="clear" w:color="auto" w:fill="auto"/>
          </w:tcPr>
          <w:p w14:paraId="68F0E26E" w14:textId="6977A73D" w:rsidR="00FD0B55" w:rsidRPr="00CB262B" w:rsidRDefault="00FD0B55" w:rsidP="00FD0B55">
            <w:pPr>
              <w:jc w:val="both"/>
              <w:rPr>
                <w:rFonts w:ascii="Times New Roman" w:hAnsi="Times New Roman"/>
                <w:bCs/>
                <w:sz w:val="24"/>
                <w:szCs w:val="24"/>
              </w:rPr>
            </w:pPr>
            <w:r w:rsidRPr="00CB262B">
              <w:rPr>
                <w:rFonts w:ascii="Times New Roman" w:hAnsi="Times New Roman"/>
                <w:bCs/>
                <w:sz w:val="24"/>
                <w:szCs w:val="24"/>
              </w:rPr>
              <w:t>2.2.1.2 Розмістити та оновити актуальну інформацію для можливості ознайомлення осіб з інвалідністю та маломобільних груп населення</w:t>
            </w:r>
            <w:r w:rsidR="00FF7D63" w:rsidRPr="00CB262B">
              <w:rPr>
                <w:rFonts w:ascii="Times New Roman" w:hAnsi="Times New Roman"/>
                <w:bCs/>
                <w:sz w:val="24"/>
                <w:szCs w:val="24"/>
              </w:rPr>
              <w:t xml:space="preserve"> </w:t>
            </w:r>
            <w:r w:rsidRPr="00CB262B">
              <w:rPr>
                <w:rFonts w:ascii="Times New Roman" w:hAnsi="Times New Roman"/>
                <w:bCs/>
                <w:sz w:val="24"/>
                <w:szCs w:val="24"/>
              </w:rPr>
              <w:t>(доповнено)</w:t>
            </w:r>
          </w:p>
        </w:tc>
        <w:tc>
          <w:tcPr>
            <w:tcW w:w="2894" w:type="dxa"/>
            <w:shd w:val="clear" w:color="auto" w:fill="auto"/>
          </w:tcPr>
          <w:p w14:paraId="7C2B792A" w14:textId="77777777" w:rsidR="00FD0B55" w:rsidRPr="00CB262B" w:rsidRDefault="00FD0B55" w:rsidP="00FD0B55">
            <w:pPr>
              <w:jc w:val="both"/>
              <w:rPr>
                <w:rFonts w:ascii="Times New Roman" w:hAnsi="Times New Roman"/>
                <w:bCs/>
                <w:sz w:val="24"/>
                <w:szCs w:val="24"/>
              </w:rPr>
            </w:pPr>
            <w:r w:rsidRPr="00CB262B">
              <w:rPr>
                <w:rFonts w:ascii="Times New Roman" w:hAnsi="Times New Roman"/>
                <w:bCs/>
                <w:sz w:val="24"/>
                <w:szCs w:val="24"/>
              </w:rPr>
              <w:t>Ознайомлено маломобільні групи населення з новими можливостями та навчання через освітні сервіси</w:t>
            </w:r>
          </w:p>
        </w:tc>
        <w:tc>
          <w:tcPr>
            <w:tcW w:w="1423" w:type="dxa"/>
            <w:shd w:val="clear" w:color="auto" w:fill="auto"/>
          </w:tcPr>
          <w:p w14:paraId="2AD42CFB" w14:textId="0E154A92" w:rsidR="00FD0B55" w:rsidRPr="00CB262B" w:rsidRDefault="00FD0B55" w:rsidP="00FD0B55">
            <w:pPr>
              <w:jc w:val="both"/>
              <w:rPr>
                <w:rFonts w:ascii="Times New Roman" w:hAnsi="Times New Roman"/>
                <w:bCs/>
                <w:sz w:val="24"/>
                <w:szCs w:val="24"/>
              </w:rPr>
            </w:pPr>
            <w:r w:rsidRPr="00CB262B">
              <w:rPr>
                <w:rFonts w:ascii="Times New Roman" w:hAnsi="Times New Roman"/>
                <w:bCs/>
                <w:sz w:val="24"/>
                <w:szCs w:val="24"/>
              </w:rPr>
              <w:t>25.05.2024</w:t>
            </w:r>
          </w:p>
        </w:tc>
        <w:tc>
          <w:tcPr>
            <w:tcW w:w="1616" w:type="dxa"/>
            <w:shd w:val="clear" w:color="auto" w:fill="auto"/>
          </w:tcPr>
          <w:p w14:paraId="28CE623E" w14:textId="33B6BABD" w:rsidR="00FD0B55" w:rsidRPr="00CB262B" w:rsidRDefault="00FD0B55" w:rsidP="00FD0B55">
            <w:pPr>
              <w:pStyle w:val="1"/>
            </w:pPr>
            <w:r w:rsidRPr="00CB262B">
              <w:t>25.05.2025</w:t>
            </w:r>
          </w:p>
        </w:tc>
        <w:tc>
          <w:tcPr>
            <w:tcW w:w="3826" w:type="dxa"/>
            <w:shd w:val="clear" w:color="auto" w:fill="auto"/>
          </w:tcPr>
          <w:p w14:paraId="077199B0" w14:textId="77777777" w:rsidR="00FD0B55" w:rsidRPr="00CB262B" w:rsidRDefault="00FD0B55" w:rsidP="00FD0B55">
            <w:pPr>
              <w:pStyle w:val="1"/>
            </w:pPr>
            <w:r w:rsidRPr="00CB262B">
              <w:t>Виконавчий комітет Степанківської сільської ради</w:t>
            </w:r>
          </w:p>
          <w:p w14:paraId="109B9BD3" w14:textId="77777777" w:rsidR="00FD0B55" w:rsidRPr="00CB262B" w:rsidRDefault="00FD0B55" w:rsidP="00FD0B55">
            <w:pPr>
              <w:pStyle w:val="1"/>
            </w:pPr>
          </w:p>
        </w:tc>
      </w:tr>
      <w:tr w:rsidR="00E1460C" w:rsidRPr="00E1460C" w14:paraId="5F1CEE03" w14:textId="77777777" w:rsidTr="000A41A2">
        <w:tc>
          <w:tcPr>
            <w:tcW w:w="2889" w:type="dxa"/>
          </w:tcPr>
          <w:p w14:paraId="5E4636EB" w14:textId="64D5AF9A" w:rsidR="00E1460C" w:rsidRPr="00CB262B" w:rsidRDefault="00E1460C" w:rsidP="00E1460C">
            <w:pPr>
              <w:rPr>
                <w:rFonts w:ascii="Times New Roman" w:hAnsi="Times New Roman"/>
                <w:sz w:val="24"/>
                <w:szCs w:val="24"/>
              </w:rPr>
            </w:pPr>
            <w:r w:rsidRPr="00CB262B">
              <w:rPr>
                <w:rFonts w:ascii="Times New Roman" w:hAnsi="Times New Roman"/>
                <w:sz w:val="24"/>
                <w:szCs w:val="24"/>
              </w:rPr>
              <w:t xml:space="preserve">2.2.2Офіційні </w:t>
            </w:r>
            <w:proofErr w:type="spellStart"/>
            <w:r w:rsidRPr="00CB262B">
              <w:rPr>
                <w:rFonts w:ascii="Times New Roman" w:hAnsi="Times New Roman"/>
                <w:sz w:val="24"/>
                <w:szCs w:val="24"/>
              </w:rPr>
              <w:t>вебсайти</w:t>
            </w:r>
            <w:proofErr w:type="spellEnd"/>
            <w:r w:rsidRPr="00CB262B">
              <w:rPr>
                <w:rFonts w:ascii="Times New Roman" w:hAnsi="Times New Roman"/>
                <w:sz w:val="24"/>
                <w:szCs w:val="24"/>
              </w:rPr>
              <w:t xml:space="preserve"> адаптовано для </w:t>
            </w:r>
            <w:r w:rsidR="00077A72">
              <w:rPr>
                <w:rFonts w:ascii="Times New Roman" w:hAnsi="Times New Roman"/>
                <w:sz w:val="24"/>
                <w:szCs w:val="24"/>
              </w:rPr>
              <w:t xml:space="preserve">мало мобільних груп </w:t>
            </w:r>
            <w:r w:rsidRPr="00CB262B">
              <w:rPr>
                <w:rFonts w:ascii="Times New Roman" w:hAnsi="Times New Roman"/>
                <w:sz w:val="24"/>
                <w:szCs w:val="24"/>
              </w:rPr>
              <w:t>населення</w:t>
            </w:r>
          </w:p>
        </w:tc>
        <w:tc>
          <w:tcPr>
            <w:tcW w:w="2911" w:type="dxa"/>
            <w:shd w:val="clear" w:color="auto" w:fill="auto"/>
          </w:tcPr>
          <w:p w14:paraId="46B5CDA2" w14:textId="74BE81FB" w:rsidR="00E1460C" w:rsidRPr="00CB262B" w:rsidRDefault="00E1460C" w:rsidP="00E1460C">
            <w:pPr>
              <w:jc w:val="both"/>
              <w:rPr>
                <w:rFonts w:ascii="Times New Roman" w:hAnsi="Times New Roman"/>
                <w:bCs/>
                <w:sz w:val="24"/>
                <w:szCs w:val="24"/>
              </w:rPr>
            </w:pPr>
            <w:r w:rsidRPr="00CB262B">
              <w:rPr>
                <w:rFonts w:ascii="Times New Roman" w:hAnsi="Times New Roman"/>
                <w:sz w:val="24"/>
                <w:szCs w:val="24"/>
              </w:rPr>
              <w:t xml:space="preserve">2.2.2.1.Провести адаптацію офіційного веб-сайту </w:t>
            </w:r>
            <w:proofErr w:type="spellStart"/>
            <w:r w:rsidRPr="00CB262B">
              <w:rPr>
                <w:rFonts w:ascii="Times New Roman" w:hAnsi="Times New Roman"/>
                <w:sz w:val="24"/>
                <w:szCs w:val="24"/>
              </w:rPr>
              <w:t>Степанківської</w:t>
            </w:r>
            <w:proofErr w:type="spellEnd"/>
            <w:r w:rsidR="00077A72">
              <w:rPr>
                <w:rFonts w:ascii="Times New Roman" w:hAnsi="Times New Roman"/>
                <w:sz w:val="24"/>
                <w:szCs w:val="24"/>
              </w:rPr>
              <w:t xml:space="preserve"> </w:t>
            </w:r>
            <w:r w:rsidRPr="00CB262B">
              <w:rPr>
                <w:rFonts w:ascii="Times New Roman" w:hAnsi="Times New Roman"/>
                <w:sz w:val="24"/>
                <w:szCs w:val="24"/>
              </w:rPr>
              <w:t>сільської ради для маломобільних груп населення</w:t>
            </w:r>
          </w:p>
        </w:tc>
        <w:tc>
          <w:tcPr>
            <w:tcW w:w="2894" w:type="dxa"/>
            <w:shd w:val="clear" w:color="auto" w:fill="auto"/>
          </w:tcPr>
          <w:p w14:paraId="479E87C8" w14:textId="0BD9AE18" w:rsidR="00E1460C" w:rsidRPr="00CB262B" w:rsidRDefault="00E1460C" w:rsidP="00E1460C">
            <w:pPr>
              <w:jc w:val="both"/>
              <w:rPr>
                <w:rFonts w:ascii="Times New Roman" w:hAnsi="Times New Roman"/>
                <w:bCs/>
                <w:sz w:val="24"/>
                <w:szCs w:val="24"/>
              </w:rPr>
            </w:pPr>
            <w:r w:rsidRPr="00CB262B">
              <w:rPr>
                <w:rFonts w:ascii="Times New Roman" w:hAnsi="Times New Roman"/>
                <w:sz w:val="24"/>
                <w:szCs w:val="24"/>
              </w:rPr>
              <w:t>Адаптовано офіційн</w:t>
            </w:r>
            <w:r w:rsidR="00077A72">
              <w:rPr>
                <w:rFonts w:ascii="Times New Roman" w:hAnsi="Times New Roman"/>
                <w:sz w:val="24"/>
                <w:szCs w:val="24"/>
              </w:rPr>
              <w:t xml:space="preserve">ий </w:t>
            </w:r>
            <w:proofErr w:type="spellStart"/>
            <w:r w:rsidR="00077A72">
              <w:rPr>
                <w:rFonts w:ascii="Times New Roman" w:hAnsi="Times New Roman"/>
                <w:sz w:val="24"/>
                <w:szCs w:val="24"/>
              </w:rPr>
              <w:t>вебсайт</w:t>
            </w:r>
            <w:proofErr w:type="spellEnd"/>
            <w:r w:rsidR="00077A72">
              <w:rPr>
                <w:rFonts w:ascii="Times New Roman" w:hAnsi="Times New Roman"/>
                <w:sz w:val="24"/>
                <w:szCs w:val="24"/>
              </w:rPr>
              <w:t xml:space="preserve">  </w:t>
            </w:r>
            <w:proofErr w:type="spellStart"/>
            <w:r w:rsidR="00077A72">
              <w:rPr>
                <w:rFonts w:ascii="Times New Roman" w:hAnsi="Times New Roman"/>
                <w:sz w:val="24"/>
                <w:szCs w:val="24"/>
              </w:rPr>
              <w:t>Степанківської</w:t>
            </w:r>
            <w:proofErr w:type="spellEnd"/>
            <w:r w:rsidR="00077A72">
              <w:rPr>
                <w:rFonts w:ascii="Times New Roman" w:hAnsi="Times New Roman"/>
                <w:sz w:val="24"/>
                <w:szCs w:val="24"/>
              </w:rPr>
              <w:t xml:space="preserve"> сіль</w:t>
            </w:r>
            <w:r w:rsidRPr="00CB262B">
              <w:rPr>
                <w:rFonts w:ascii="Times New Roman" w:hAnsi="Times New Roman"/>
                <w:sz w:val="24"/>
                <w:szCs w:val="24"/>
              </w:rPr>
              <w:t xml:space="preserve">ської ради для маломобільних  груп </w:t>
            </w:r>
            <w:proofErr w:type="spellStart"/>
            <w:r w:rsidRPr="00CB262B">
              <w:rPr>
                <w:rFonts w:ascii="Times New Roman" w:hAnsi="Times New Roman"/>
                <w:sz w:val="24"/>
                <w:szCs w:val="24"/>
              </w:rPr>
              <w:t>населення,отримання</w:t>
            </w:r>
            <w:proofErr w:type="spellEnd"/>
            <w:r w:rsidRPr="00CB262B">
              <w:rPr>
                <w:rFonts w:ascii="Times New Roman" w:hAnsi="Times New Roman"/>
                <w:sz w:val="24"/>
                <w:szCs w:val="24"/>
              </w:rPr>
              <w:t xml:space="preserve"> самостійного доступу до інформації особам з порушеннями зору можливість зчитувати відповідну інформацію та користуватися ресурсом за допомогою програм екранного доступу</w:t>
            </w:r>
          </w:p>
        </w:tc>
        <w:tc>
          <w:tcPr>
            <w:tcW w:w="1423" w:type="dxa"/>
            <w:shd w:val="clear" w:color="auto" w:fill="auto"/>
          </w:tcPr>
          <w:p w14:paraId="27CBEBE2" w14:textId="4C2979A5" w:rsidR="00E1460C" w:rsidRPr="00CB262B" w:rsidRDefault="00E1460C" w:rsidP="00E1460C">
            <w:pPr>
              <w:jc w:val="both"/>
              <w:rPr>
                <w:rFonts w:ascii="Times New Roman" w:hAnsi="Times New Roman"/>
                <w:bCs/>
                <w:sz w:val="24"/>
                <w:szCs w:val="24"/>
              </w:rPr>
            </w:pPr>
            <w:r w:rsidRPr="00CB262B">
              <w:rPr>
                <w:rFonts w:ascii="Times New Roman" w:hAnsi="Times New Roman"/>
                <w:sz w:val="24"/>
                <w:szCs w:val="24"/>
              </w:rPr>
              <w:t>25.09.2024</w:t>
            </w:r>
          </w:p>
        </w:tc>
        <w:tc>
          <w:tcPr>
            <w:tcW w:w="1616" w:type="dxa"/>
            <w:shd w:val="clear" w:color="auto" w:fill="auto"/>
          </w:tcPr>
          <w:p w14:paraId="552509FA" w14:textId="6E2C90DF" w:rsidR="00E1460C" w:rsidRPr="00CB262B" w:rsidRDefault="00E1460C" w:rsidP="00E1460C">
            <w:pPr>
              <w:pStyle w:val="1"/>
            </w:pPr>
            <w:r w:rsidRPr="00CB262B">
              <w:t>25.09.2025</w:t>
            </w:r>
          </w:p>
        </w:tc>
        <w:tc>
          <w:tcPr>
            <w:tcW w:w="3826" w:type="dxa"/>
            <w:shd w:val="clear" w:color="auto" w:fill="auto"/>
          </w:tcPr>
          <w:p w14:paraId="08FCA39A" w14:textId="3EBEA45C" w:rsidR="00E1460C" w:rsidRPr="00CB262B" w:rsidRDefault="00E1460C" w:rsidP="00E1460C">
            <w:pPr>
              <w:pStyle w:val="1"/>
            </w:pPr>
            <w:r w:rsidRPr="00CB262B">
              <w:t xml:space="preserve">Виконавчий комітет </w:t>
            </w:r>
            <w:proofErr w:type="spellStart"/>
            <w:r w:rsidRPr="00CB262B">
              <w:t>Степанківської</w:t>
            </w:r>
            <w:proofErr w:type="spellEnd"/>
            <w:r w:rsidRPr="00CB262B">
              <w:t xml:space="preserve"> сільської ради</w:t>
            </w:r>
          </w:p>
        </w:tc>
      </w:tr>
      <w:tr w:rsidR="00CE4AFE" w:rsidRPr="00E1460C" w14:paraId="752E9001" w14:textId="77777777" w:rsidTr="000A41A2">
        <w:tc>
          <w:tcPr>
            <w:tcW w:w="15559" w:type="dxa"/>
            <w:gridSpan w:val="6"/>
          </w:tcPr>
          <w:p w14:paraId="0F48C15C" w14:textId="1C740019" w:rsidR="00CE4AFE" w:rsidRPr="00CB262B" w:rsidRDefault="00CE4AFE" w:rsidP="00CE4AFE">
            <w:pPr>
              <w:pStyle w:val="1"/>
              <w:jc w:val="center"/>
            </w:pPr>
            <w:r w:rsidRPr="00CB262B">
              <w:t xml:space="preserve">Напрям 3 Суспільна  </w:t>
            </w:r>
            <w:proofErr w:type="spellStart"/>
            <w:r w:rsidRPr="00CB262B">
              <w:t>безбар’єрність</w:t>
            </w:r>
            <w:proofErr w:type="spellEnd"/>
          </w:p>
        </w:tc>
      </w:tr>
      <w:tr w:rsidR="00CE4AFE" w:rsidRPr="00E1460C" w14:paraId="1F283B5C" w14:textId="77777777" w:rsidTr="000A41A2">
        <w:tc>
          <w:tcPr>
            <w:tcW w:w="15559" w:type="dxa"/>
            <w:gridSpan w:val="6"/>
          </w:tcPr>
          <w:p w14:paraId="41DB8FCB" w14:textId="3F31F868" w:rsidR="00CE4AFE" w:rsidRPr="00CB262B" w:rsidRDefault="00CB285A" w:rsidP="00257F0C">
            <w:pPr>
              <w:pStyle w:val="1"/>
              <w:jc w:val="center"/>
            </w:pPr>
            <w:r w:rsidRPr="00CB262B">
              <w:lastRenderedPageBreak/>
              <w:t>Стратегічна ціль 3.1.Різні групи населення користуються рівними правами та можливостями для соціального залучення та громадської участі</w:t>
            </w:r>
          </w:p>
        </w:tc>
      </w:tr>
      <w:tr w:rsidR="00CE4AFE" w:rsidRPr="00E1460C" w14:paraId="7611DEDA" w14:textId="77777777" w:rsidTr="000A41A2">
        <w:tc>
          <w:tcPr>
            <w:tcW w:w="2889" w:type="dxa"/>
          </w:tcPr>
          <w:p w14:paraId="0146C3C6" w14:textId="177E851E" w:rsidR="00CE4AFE" w:rsidRPr="00CB262B" w:rsidRDefault="00CB285A" w:rsidP="00257F0C">
            <w:pPr>
              <w:pStyle w:val="1920"/>
              <w:spacing w:before="0" w:beforeAutospacing="0" w:after="0" w:afterAutospacing="0"/>
              <w:jc w:val="both"/>
              <w:rPr>
                <w:color w:val="000000" w:themeColor="text1"/>
              </w:rPr>
            </w:pPr>
            <w:r w:rsidRPr="00CB262B">
              <w:rPr>
                <w:color w:val="000000" w:themeColor="text1"/>
              </w:rPr>
              <w:t>3.1.1Сформовано сучасну публічну політику стратегії розвитку місцевого та</w:t>
            </w:r>
            <w:r w:rsidR="0000501A" w:rsidRPr="00CB262B">
              <w:rPr>
                <w:color w:val="000000" w:themeColor="text1"/>
              </w:rPr>
              <w:t xml:space="preserve"> </w:t>
            </w:r>
            <w:r w:rsidRPr="00CB262B">
              <w:rPr>
                <w:color w:val="000000" w:themeColor="text1"/>
              </w:rPr>
              <w:t>національного</w:t>
            </w:r>
            <w:r w:rsidR="0000501A" w:rsidRPr="00CB262B">
              <w:rPr>
                <w:color w:val="000000" w:themeColor="text1"/>
              </w:rPr>
              <w:t xml:space="preserve"> </w:t>
            </w:r>
            <w:r w:rsidRPr="00CB262B">
              <w:rPr>
                <w:color w:val="000000" w:themeColor="text1"/>
              </w:rPr>
              <w:t xml:space="preserve">рівня на засадах </w:t>
            </w:r>
            <w:proofErr w:type="spellStart"/>
            <w:r w:rsidRPr="00CB262B">
              <w:rPr>
                <w:color w:val="000000" w:themeColor="text1"/>
              </w:rPr>
              <w:t>інклюзивності</w:t>
            </w:r>
            <w:proofErr w:type="spellEnd"/>
            <w:r w:rsidRPr="00CB262B">
              <w:rPr>
                <w:color w:val="000000" w:themeColor="text1"/>
              </w:rPr>
              <w:t xml:space="preserve"> та згуртованості</w:t>
            </w:r>
          </w:p>
        </w:tc>
        <w:tc>
          <w:tcPr>
            <w:tcW w:w="2911" w:type="dxa"/>
            <w:shd w:val="clear" w:color="auto" w:fill="auto"/>
          </w:tcPr>
          <w:p w14:paraId="12D13416" w14:textId="76C39DAD" w:rsidR="00CE4AFE" w:rsidRPr="00CB262B" w:rsidRDefault="00CB285A" w:rsidP="00257F0C">
            <w:pPr>
              <w:jc w:val="both"/>
              <w:rPr>
                <w:rFonts w:ascii="Times New Roman" w:hAnsi="Times New Roman"/>
                <w:color w:val="000000" w:themeColor="text1"/>
                <w:sz w:val="24"/>
                <w:szCs w:val="24"/>
              </w:rPr>
            </w:pPr>
            <w:r w:rsidRPr="00CB262B">
              <w:rPr>
                <w:rFonts w:ascii="Times New Roman" w:hAnsi="Times New Roman"/>
                <w:color w:val="000000" w:themeColor="text1"/>
                <w:sz w:val="24"/>
                <w:szCs w:val="24"/>
              </w:rPr>
              <w:t>3.1.1.1.</w:t>
            </w:r>
            <w:r w:rsidR="0000501A" w:rsidRPr="00CB262B">
              <w:rPr>
                <w:rFonts w:ascii="Times New Roman" w:hAnsi="Times New Roman"/>
                <w:color w:val="000000" w:themeColor="text1"/>
                <w:sz w:val="24"/>
                <w:szCs w:val="24"/>
              </w:rPr>
              <w:t xml:space="preserve">Внести зміни до Стратегії розвитку  Черкаської області  на період 2021-2027 роки та розробка проекту Плану реалізації Стратегії розвитку Черкаської області на період 2024-2027 роки з урахуванням принципів </w:t>
            </w:r>
            <w:proofErr w:type="spellStart"/>
            <w:r w:rsidR="0000501A" w:rsidRPr="00CB262B">
              <w:rPr>
                <w:rFonts w:ascii="Times New Roman" w:hAnsi="Times New Roman"/>
                <w:color w:val="000000" w:themeColor="text1"/>
                <w:sz w:val="24"/>
                <w:szCs w:val="24"/>
              </w:rPr>
              <w:t>інклюзивності</w:t>
            </w:r>
            <w:proofErr w:type="spellEnd"/>
            <w:r w:rsidR="0000501A" w:rsidRPr="00CB262B">
              <w:rPr>
                <w:rFonts w:ascii="Times New Roman" w:hAnsi="Times New Roman"/>
                <w:color w:val="000000" w:themeColor="text1"/>
                <w:sz w:val="24"/>
                <w:szCs w:val="24"/>
              </w:rPr>
              <w:t xml:space="preserve"> та згуртованості</w:t>
            </w:r>
          </w:p>
        </w:tc>
        <w:tc>
          <w:tcPr>
            <w:tcW w:w="2894" w:type="dxa"/>
            <w:shd w:val="clear" w:color="auto" w:fill="auto"/>
          </w:tcPr>
          <w:p w14:paraId="7EC7E976" w14:textId="7C48D5EA" w:rsidR="00CE4AFE" w:rsidRPr="00CB262B" w:rsidRDefault="005543AD" w:rsidP="00257F0C">
            <w:pPr>
              <w:jc w:val="both"/>
              <w:rPr>
                <w:rFonts w:ascii="Times New Roman" w:hAnsi="Times New Roman"/>
                <w:sz w:val="24"/>
                <w:szCs w:val="24"/>
              </w:rPr>
            </w:pPr>
            <w:r w:rsidRPr="00CB262B">
              <w:rPr>
                <w:rFonts w:ascii="Times New Roman" w:hAnsi="Times New Roman"/>
                <w:sz w:val="24"/>
                <w:szCs w:val="24"/>
              </w:rPr>
              <w:t xml:space="preserve">Направлено пропозиції до Черкаської Державної адміністрації щодо оновленої </w:t>
            </w:r>
            <w:r w:rsidRPr="00CB262B">
              <w:rPr>
                <w:rFonts w:ascii="Times New Roman" w:hAnsi="Times New Roman"/>
                <w:color w:val="000000" w:themeColor="text1"/>
                <w:sz w:val="24"/>
                <w:szCs w:val="24"/>
              </w:rPr>
              <w:t xml:space="preserve">Стратегії розвитку  Черкаської області  на період 2021-2027 роки та розробка проекту Плану реалізації Стратегії розвитку Черкаської області на період 2024-2027 роки з урахуванням принципів </w:t>
            </w:r>
            <w:proofErr w:type="spellStart"/>
            <w:r w:rsidRPr="00CB262B">
              <w:rPr>
                <w:rFonts w:ascii="Times New Roman" w:hAnsi="Times New Roman"/>
                <w:color w:val="000000" w:themeColor="text1"/>
                <w:sz w:val="24"/>
                <w:szCs w:val="24"/>
              </w:rPr>
              <w:t>інклюзивності</w:t>
            </w:r>
            <w:proofErr w:type="spellEnd"/>
            <w:r w:rsidRPr="00CB262B">
              <w:rPr>
                <w:rFonts w:ascii="Times New Roman" w:hAnsi="Times New Roman"/>
                <w:color w:val="000000" w:themeColor="text1"/>
                <w:sz w:val="24"/>
                <w:szCs w:val="24"/>
              </w:rPr>
              <w:t xml:space="preserve"> та згуртованості</w:t>
            </w:r>
          </w:p>
        </w:tc>
        <w:tc>
          <w:tcPr>
            <w:tcW w:w="1423" w:type="dxa"/>
            <w:shd w:val="clear" w:color="auto" w:fill="auto"/>
          </w:tcPr>
          <w:p w14:paraId="5654456C" w14:textId="77777777" w:rsidR="00CE4AFE" w:rsidRPr="00CB262B" w:rsidRDefault="00CE4AFE" w:rsidP="00257F0C">
            <w:pPr>
              <w:jc w:val="center"/>
              <w:rPr>
                <w:rFonts w:ascii="Times New Roman" w:hAnsi="Times New Roman"/>
                <w:color w:val="000000" w:themeColor="text1"/>
                <w:sz w:val="24"/>
                <w:szCs w:val="24"/>
              </w:rPr>
            </w:pPr>
            <w:r w:rsidRPr="00CB262B">
              <w:rPr>
                <w:rFonts w:ascii="Times New Roman" w:hAnsi="Times New Roman"/>
                <w:color w:val="000000" w:themeColor="text1"/>
                <w:sz w:val="24"/>
                <w:szCs w:val="24"/>
              </w:rPr>
              <w:t>25.09.2024</w:t>
            </w:r>
          </w:p>
        </w:tc>
        <w:tc>
          <w:tcPr>
            <w:tcW w:w="1616" w:type="dxa"/>
            <w:shd w:val="clear" w:color="auto" w:fill="auto"/>
          </w:tcPr>
          <w:p w14:paraId="79F81187" w14:textId="77777777" w:rsidR="00CE4AFE" w:rsidRPr="00CB262B" w:rsidRDefault="00CE4AFE" w:rsidP="00257F0C">
            <w:pPr>
              <w:jc w:val="center"/>
              <w:rPr>
                <w:rFonts w:ascii="Times New Roman" w:hAnsi="Times New Roman"/>
                <w:color w:val="000000" w:themeColor="text1"/>
                <w:sz w:val="24"/>
                <w:szCs w:val="24"/>
              </w:rPr>
            </w:pPr>
            <w:r w:rsidRPr="00CB262B">
              <w:rPr>
                <w:rFonts w:ascii="Times New Roman" w:hAnsi="Times New Roman"/>
                <w:color w:val="000000" w:themeColor="text1"/>
                <w:sz w:val="24"/>
                <w:szCs w:val="24"/>
              </w:rPr>
              <w:t>25.09.2025</w:t>
            </w:r>
          </w:p>
        </w:tc>
        <w:tc>
          <w:tcPr>
            <w:tcW w:w="3826" w:type="dxa"/>
            <w:shd w:val="clear" w:color="auto" w:fill="auto"/>
          </w:tcPr>
          <w:p w14:paraId="3CC56B51" w14:textId="77777777" w:rsidR="00CE4AFE" w:rsidRPr="00CB262B" w:rsidRDefault="00CE4AFE" w:rsidP="00257F0C">
            <w:pPr>
              <w:pStyle w:val="1"/>
            </w:pPr>
            <w:r w:rsidRPr="00CB262B">
              <w:t>Виконавчий комітет Степанківської сільської ради</w:t>
            </w:r>
          </w:p>
          <w:p w14:paraId="7CB2E541" w14:textId="77777777" w:rsidR="00CE4AFE" w:rsidRPr="00CB262B" w:rsidRDefault="00CE4AFE" w:rsidP="00257F0C">
            <w:pPr>
              <w:jc w:val="center"/>
              <w:rPr>
                <w:rFonts w:ascii="Times New Roman" w:hAnsi="Times New Roman"/>
                <w:sz w:val="24"/>
                <w:szCs w:val="24"/>
              </w:rPr>
            </w:pPr>
          </w:p>
        </w:tc>
      </w:tr>
    </w:tbl>
    <w:p w14:paraId="6579FF61" w14:textId="66D731F3" w:rsidR="00CE4AFE" w:rsidRDefault="00CE4AFE" w:rsidP="00E1460C">
      <w:pPr>
        <w:spacing w:after="0" w:line="240" w:lineRule="auto"/>
        <w:jc w:val="both"/>
        <w:rPr>
          <w:rFonts w:ascii="Times New Roman" w:eastAsia="Times New Roman" w:hAnsi="Times New Roman"/>
          <w:sz w:val="24"/>
          <w:szCs w:val="24"/>
          <w:lang w:val="uk-UA" w:eastAsia="ru-RU"/>
        </w:rPr>
      </w:pPr>
    </w:p>
    <w:p w14:paraId="68A42F9C" w14:textId="7DC368EE" w:rsidR="00E1460C" w:rsidRDefault="00E1460C" w:rsidP="00E1460C">
      <w:pPr>
        <w:spacing w:after="0" w:line="240" w:lineRule="auto"/>
        <w:jc w:val="both"/>
        <w:rPr>
          <w:rFonts w:ascii="Times New Roman" w:eastAsia="Times New Roman" w:hAnsi="Times New Roman"/>
          <w:sz w:val="24"/>
          <w:szCs w:val="24"/>
          <w:lang w:val="uk-UA" w:eastAsia="ru-RU"/>
        </w:rPr>
      </w:pPr>
    </w:p>
    <w:p w14:paraId="4C9D7CEE" w14:textId="4F663CF3" w:rsidR="00E1460C" w:rsidRPr="00E1460C" w:rsidRDefault="00E1460C" w:rsidP="00E1460C">
      <w:pPr>
        <w:spacing w:after="0" w:line="240" w:lineRule="auto"/>
        <w:jc w:val="both"/>
        <w:rPr>
          <w:rFonts w:ascii="Times New Roman" w:eastAsia="Times New Roman" w:hAnsi="Times New Roman"/>
          <w:sz w:val="28"/>
          <w:szCs w:val="28"/>
          <w:lang w:val="uk-UA" w:eastAsia="ru-RU"/>
        </w:rPr>
      </w:pPr>
      <w:r w:rsidRPr="00E1460C">
        <w:rPr>
          <w:rFonts w:ascii="Times New Roman" w:eastAsia="Times New Roman" w:hAnsi="Times New Roman"/>
          <w:sz w:val="28"/>
          <w:szCs w:val="28"/>
          <w:lang w:val="uk-UA" w:eastAsia="ru-RU"/>
        </w:rPr>
        <w:t xml:space="preserve">Секретар сільської ради, виконкому                                     </w:t>
      </w:r>
      <w:r>
        <w:rPr>
          <w:rFonts w:ascii="Times New Roman" w:eastAsia="Times New Roman" w:hAnsi="Times New Roman"/>
          <w:sz w:val="28"/>
          <w:szCs w:val="28"/>
          <w:lang w:val="uk-UA" w:eastAsia="ru-RU"/>
        </w:rPr>
        <w:t xml:space="preserve">                                                   </w:t>
      </w:r>
      <w:r w:rsidRPr="00E1460C">
        <w:rPr>
          <w:rFonts w:ascii="Times New Roman" w:eastAsia="Times New Roman" w:hAnsi="Times New Roman"/>
          <w:sz w:val="28"/>
          <w:szCs w:val="28"/>
          <w:lang w:val="uk-UA" w:eastAsia="ru-RU"/>
        </w:rPr>
        <w:t xml:space="preserve">                                     Інна НЕВГОД</w:t>
      </w:r>
    </w:p>
    <w:p w14:paraId="6DE2204D" w14:textId="77777777" w:rsidR="00825818" w:rsidRDefault="00825818" w:rsidP="002A0715">
      <w:pPr>
        <w:rPr>
          <w:lang w:val="uk-UA"/>
        </w:rPr>
        <w:sectPr w:rsidR="00825818" w:rsidSect="000A41A2">
          <w:pgSz w:w="16838" w:h="11906" w:orient="landscape"/>
          <w:pgMar w:top="1134" w:right="1247" w:bottom="1134" w:left="709" w:header="709" w:footer="709" w:gutter="0"/>
          <w:cols w:space="708"/>
          <w:docGrid w:linePitch="360"/>
        </w:sectPr>
      </w:pPr>
    </w:p>
    <w:p w14:paraId="71059FD0" w14:textId="77777777" w:rsidR="00AD7CD2" w:rsidRDefault="00AD7CD2"/>
    <w:sectPr w:rsidR="00AD7CD2" w:rsidSect="00825818">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10"/>
    <w:rsid w:val="0000501A"/>
    <w:rsid w:val="00077A72"/>
    <w:rsid w:val="000A41A2"/>
    <w:rsid w:val="000F7710"/>
    <w:rsid w:val="00134A50"/>
    <w:rsid w:val="00164474"/>
    <w:rsid w:val="002177CF"/>
    <w:rsid w:val="002A0715"/>
    <w:rsid w:val="00341983"/>
    <w:rsid w:val="00353BFA"/>
    <w:rsid w:val="003D7C08"/>
    <w:rsid w:val="00420DE8"/>
    <w:rsid w:val="004A41C4"/>
    <w:rsid w:val="004A5050"/>
    <w:rsid w:val="004C2683"/>
    <w:rsid w:val="004E5ACB"/>
    <w:rsid w:val="004F69B0"/>
    <w:rsid w:val="00521C1D"/>
    <w:rsid w:val="005543AD"/>
    <w:rsid w:val="005F6BFC"/>
    <w:rsid w:val="006217CF"/>
    <w:rsid w:val="006E7C29"/>
    <w:rsid w:val="00714930"/>
    <w:rsid w:val="00794096"/>
    <w:rsid w:val="00811D14"/>
    <w:rsid w:val="00825818"/>
    <w:rsid w:val="008D1EB8"/>
    <w:rsid w:val="00962D36"/>
    <w:rsid w:val="009861AA"/>
    <w:rsid w:val="009B38F2"/>
    <w:rsid w:val="00A3052E"/>
    <w:rsid w:val="00A96A3F"/>
    <w:rsid w:val="00AA4E53"/>
    <w:rsid w:val="00AD7CD2"/>
    <w:rsid w:val="00B149FB"/>
    <w:rsid w:val="00B178F9"/>
    <w:rsid w:val="00B3510B"/>
    <w:rsid w:val="00B50413"/>
    <w:rsid w:val="00C41805"/>
    <w:rsid w:val="00CB262B"/>
    <w:rsid w:val="00CB285A"/>
    <w:rsid w:val="00CB30FB"/>
    <w:rsid w:val="00CE4AFE"/>
    <w:rsid w:val="00DC0785"/>
    <w:rsid w:val="00E1460C"/>
    <w:rsid w:val="00E35492"/>
    <w:rsid w:val="00E3644C"/>
    <w:rsid w:val="00E53F2B"/>
    <w:rsid w:val="00E603E6"/>
    <w:rsid w:val="00F572F8"/>
    <w:rsid w:val="00F81610"/>
    <w:rsid w:val="00FD0B55"/>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3069"/>
  <w15:docId w15:val="{2885B205-A5F0-4173-94C1-08452EF1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071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A0715"/>
    <w:pPr>
      <w:spacing w:after="200" w:line="276" w:lineRule="auto"/>
      <w:ind w:left="720"/>
    </w:pPr>
    <w:rPr>
      <w:rFonts w:eastAsia="Times New Roman" w:cs="Calibri"/>
      <w:lang w:eastAsia="ru-RU"/>
    </w:rPr>
  </w:style>
  <w:style w:type="paragraph" w:styleId="a4">
    <w:name w:val="Balloon Text"/>
    <w:basedOn w:val="a"/>
    <w:link w:val="a5"/>
    <w:uiPriority w:val="99"/>
    <w:semiHidden/>
    <w:unhideWhenUsed/>
    <w:rsid w:val="008D1EB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D1EB8"/>
    <w:rPr>
      <w:rFonts w:ascii="Segoe UI" w:eastAsia="Calibri" w:hAnsi="Segoe UI" w:cs="Segoe UI"/>
      <w:sz w:val="18"/>
      <w:szCs w:val="18"/>
    </w:rPr>
  </w:style>
  <w:style w:type="character" w:customStyle="1" w:styleId="rvts46">
    <w:name w:val="rvts46"/>
    <w:basedOn w:val="a0"/>
    <w:rsid w:val="006E7C29"/>
  </w:style>
  <w:style w:type="character" w:styleId="a6">
    <w:name w:val="Hyperlink"/>
    <w:basedOn w:val="a0"/>
    <w:uiPriority w:val="99"/>
    <w:semiHidden/>
    <w:unhideWhenUsed/>
    <w:rsid w:val="006E7C29"/>
    <w:rPr>
      <w:color w:val="0000FF"/>
      <w:u w:val="single"/>
    </w:rPr>
  </w:style>
  <w:style w:type="character" w:styleId="a7">
    <w:name w:val="annotation reference"/>
    <w:basedOn w:val="a0"/>
    <w:uiPriority w:val="99"/>
    <w:semiHidden/>
    <w:unhideWhenUsed/>
    <w:rsid w:val="00825818"/>
    <w:rPr>
      <w:sz w:val="16"/>
      <w:szCs w:val="16"/>
    </w:rPr>
  </w:style>
  <w:style w:type="paragraph" w:styleId="a8">
    <w:name w:val="annotation text"/>
    <w:basedOn w:val="a"/>
    <w:link w:val="a9"/>
    <w:uiPriority w:val="99"/>
    <w:semiHidden/>
    <w:unhideWhenUsed/>
    <w:rsid w:val="00825818"/>
    <w:pPr>
      <w:spacing w:line="240" w:lineRule="auto"/>
    </w:pPr>
    <w:rPr>
      <w:sz w:val="20"/>
      <w:szCs w:val="20"/>
    </w:rPr>
  </w:style>
  <w:style w:type="character" w:customStyle="1" w:styleId="a9">
    <w:name w:val="Текст примечания Знак"/>
    <w:basedOn w:val="a0"/>
    <w:link w:val="a8"/>
    <w:uiPriority w:val="99"/>
    <w:semiHidden/>
    <w:rsid w:val="00825818"/>
    <w:rPr>
      <w:rFonts w:ascii="Calibri" w:eastAsia="Calibri" w:hAnsi="Calibri" w:cs="Times New Roman"/>
      <w:sz w:val="20"/>
      <w:szCs w:val="20"/>
    </w:rPr>
  </w:style>
  <w:style w:type="paragraph" w:styleId="aa">
    <w:name w:val="annotation subject"/>
    <w:basedOn w:val="a8"/>
    <w:next w:val="a8"/>
    <w:link w:val="ab"/>
    <w:uiPriority w:val="99"/>
    <w:semiHidden/>
    <w:unhideWhenUsed/>
    <w:rsid w:val="00825818"/>
    <w:rPr>
      <w:b/>
      <w:bCs/>
    </w:rPr>
  </w:style>
  <w:style w:type="character" w:customStyle="1" w:styleId="ab">
    <w:name w:val="Тема примечания Знак"/>
    <w:basedOn w:val="a9"/>
    <w:link w:val="aa"/>
    <w:uiPriority w:val="99"/>
    <w:semiHidden/>
    <w:rsid w:val="00825818"/>
    <w:rPr>
      <w:rFonts w:ascii="Calibri" w:eastAsia="Calibri" w:hAnsi="Calibri" w:cs="Times New Roman"/>
      <w:b/>
      <w:bCs/>
      <w:sz w:val="20"/>
      <w:szCs w:val="20"/>
    </w:rPr>
  </w:style>
  <w:style w:type="table" w:styleId="ac">
    <w:name w:val="Table Grid"/>
    <w:basedOn w:val="a1"/>
    <w:uiPriority w:val="39"/>
    <w:rsid w:val="008258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autoRedefine/>
    <w:uiPriority w:val="99"/>
    <w:rsid w:val="00825818"/>
    <w:pPr>
      <w:pBdr>
        <w:top w:val="nil"/>
        <w:left w:val="nil"/>
        <w:bottom w:val="nil"/>
        <w:right w:val="nil"/>
        <w:between w:val="nil"/>
      </w:pBdr>
      <w:spacing w:after="0" w:line="20" w:lineRule="atLeast"/>
      <w:ind w:right="118"/>
      <w:jc w:val="both"/>
    </w:pPr>
    <w:rPr>
      <w:rFonts w:ascii="Times New Roman" w:eastAsia="Times New Roman" w:hAnsi="Times New Roman" w:cs="Times New Roman"/>
      <w:color w:val="000000" w:themeColor="text1"/>
      <w:sz w:val="24"/>
      <w:szCs w:val="24"/>
      <w:shd w:val="clear" w:color="auto" w:fill="FBFBFB"/>
      <w:lang w:val="uk-UA" w:eastAsia="ru-RU"/>
    </w:rPr>
  </w:style>
  <w:style w:type="character" w:customStyle="1" w:styleId="docdata">
    <w:name w:val="docdata"/>
    <w:aliases w:val="docy,v5,1459,baiaagaaboqcaaad7amaaax6awaaaaaaaaaaaaaaaaaaaaaaaaaaaaaaaaaaaaaaaaaaaaaaaaaaaaaaaaaaaaaaaaaaaaaaaaaaaaaaaaaaaaaaaaaaaaaaaaaaaaaaaaaaaaaaaaaaaaaaaaaaaaaaaaaaaaaaaaaaaaaaaaaaaaaaaaaaaaaaaaaaaaaaaaaaaaaaaaaaaaaaaaaaaaaaaaaaaaaaaaaaaaaa"/>
    <w:basedOn w:val="a0"/>
    <w:rsid w:val="00825818"/>
  </w:style>
  <w:style w:type="paragraph" w:customStyle="1" w:styleId="1920">
    <w:name w:val="1920"/>
    <w:aliases w:val="baiaagaaboqcaaaduquaaaxhbqaaaaaaaaaaaaaaaaaaaaaaaaaaaaaaaaaaaaaaaaaaaaaaaaaaaaaaaaaaaaaaaaaaaaaaaaaaaaaaaaaaaaaaaaaaaaaaaaaaaaaaaaaaaaaaaaaaaaaaaaaaaaaaaaaaaaaaaaaaaaaaaaaaaaaaaaaaaaaaaaaaaaaaaaaaaaaaaaaaaaaaaaaaaaaaaaaaaaaaaaaaaaaa"/>
    <w:basedOn w:val="a"/>
    <w:rsid w:val="0082581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23F77-4EAB-4D0E-AE5E-CB7E607F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Спецiалiст з IT</cp:lastModifiedBy>
  <cp:revision>2</cp:revision>
  <cp:lastPrinted>2023-12-06T09:38:00Z</cp:lastPrinted>
  <dcterms:created xsi:type="dcterms:W3CDTF">2023-12-29T11:45:00Z</dcterms:created>
  <dcterms:modified xsi:type="dcterms:W3CDTF">2023-12-29T11:45:00Z</dcterms:modified>
</cp:coreProperties>
</file>