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74A8" w:rsidRPr="00F722CB" w:rsidRDefault="005774A8" w:rsidP="005774A8">
      <w:pPr>
        <w:widowControl/>
        <w:tabs>
          <w:tab w:val="left" w:pos="6945"/>
        </w:tabs>
        <w:ind w:firstLine="680"/>
        <w:jc w:val="right"/>
        <w:rPr>
          <w:rFonts w:ascii="Times New Roman" w:eastAsia="Times New Roman" w:hAnsi="Times New Roman" w:cs="Times New Roman"/>
          <w:color w:val="auto"/>
          <w:sz w:val="28"/>
          <w:szCs w:val="28"/>
          <w:lang w:eastAsia="ru-RU" w:bidi="ar-SA"/>
        </w:rPr>
      </w:pPr>
      <w:r w:rsidRPr="00F722CB">
        <w:rPr>
          <w:rFonts w:ascii="Times New Roman" w:eastAsia="Times New Roman" w:hAnsi="Times New Roman" w:cs="Times New Roman"/>
          <w:color w:val="auto"/>
          <w:sz w:val="28"/>
          <w:szCs w:val="28"/>
          <w:lang w:eastAsia="ru-RU" w:bidi="ar-SA"/>
        </w:rPr>
        <w:t>Додаток</w:t>
      </w:r>
      <w:r w:rsidRPr="005774A8">
        <w:t xml:space="preserve"> </w:t>
      </w:r>
      <w:r w:rsidR="009F21D0">
        <w:rPr>
          <w:rFonts w:ascii="Times New Roman" w:eastAsia="Times New Roman" w:hAnsi="Times New Roman" w:cs="Times New Roman"/>
          <w:color w:val="auto"/>
          <w:sz w:val="28"/>
          <w:szCs w:val="28"/>
          <w:lang w:eastAsia="ru-RU" w:bidi="ar-SA"/>
        </w:rPr>
        <w:t xml:space="preserve">до </w:t>
      </w:r>
      <w:r w:rsidRPr="005774A8">
        <w:rPr>
          <w:rFonts w:ascii="Times New Roman" w:eastAsia="Times New Roman" w:hAnsi="Times New Roman" w:cs="Times New Roman"/>
          <w:color w:val="auto"/>
          <w:sz w:val="28"/>
          <w:szCs w:val="28"/>
          <w:lang w:eastAsia="ru-RU" w:bidi="ar-SA"/>
        </w:rPr>
        <w:t>рішення</w:t>
      </w:r>
      <w:r w:rsidRPr="00F722CB">
        <w:rPr>
          <w:rFonts w:ascii="Times New Roman" w:eastAsia="Times New Roman" w:hAnsi="Times New Roman" w:cs="Times New Roman"/>
          <w:color w:val="auto"/>
          <w:sz w:val="28"/>
          <w:szCs w:val="28"/>
          <w:lang w:eastAsia="ru-RU" w:bidi="ar-SA"/>
        </w:rPr>
        <w:t xml:space="preserve"> </w:t>
      </w:r>
    </w:p>
    <w:p w:rsidR="005774A8" w:rsidRPr="00F722CB" w:rsidRDefault="005774A8" w:rsidP="005774A8">
      <w:pPr>
        <w:widowControl/>
        <w:tabs>
          <w:tab w:val="left" w:pos="6945"/>
        </w:tabs>
        <w:ind w:firstLine="680"/>
        <w:jc w:val="right"/>
        <w:rPr>
          <w:rFonts w:ascii="Times New Roman" w:eastAsia="Times New Roman" w:hAnsi="Times New Roman" w:cs="Times New Roman"/>
          <w:color w:val="auto"/>
          <w:sz w:val="28"/>
          <w:szCs w:val="28"/>
          <w:lang w:eastAsia="ru-RU" w:bidi="ar-SA"/>
        </w:rPr>
      </w:pPr>
      <w:r w:rsidRPr="00F722CB">
        <w:rPr>
          <w:rFonts w:ascii="Times New Roman" w:eastAsia="Times New Roman" w:hAnsi="Times New Roman" w:cs="Times New Roman"/>
          <w:color w:val="auto"/>
          <w:sz w:val="28"/>
          <w:szCs w:val="28"/>
          <w:lang w:eastAsia="ru-RU" w:bidi="ar-SA"/>
        </w:rPr>
        <w:t>Степанківської сільської ради</w:t>
      </w:r>
    </w:p>
    <w:p w:rsidR="005774A8" w:rsidRDefault="005774A8" w:rsidP="005774A8">
      <w:pPr>
        <w:widowControl/>
        <w:tabs>
          <w:tab w:val="left" w:pos="6945"/>
        </w:tabs>
        <w:ind w:firstLine="680"/>
        <w:jc w:val="right"/>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w:t>
      </w:r>
      <w:r w:rsidR="002C6711">
        <w:rPr>
          <w:rFonts w:ascii="Times New Roman" w:eastAsia="Times New Roman" w:hAnsi="Times New Roman" w:cs="Times New Roman"/>
          <w:color w:val="auto"/>
          <w:sz w:val="28"/>
          <w:szCs w:val="28"/>
          <w:lang w:eastAsia="ru-RU" w:bidi="ar-SA"/>
        </w:rPr>
        <w:t>00-00</w:t>
      </w:r>
      <w:r>
        <w:rPr>
          <w:rFonts w:ascii="Times New Roman" w:eastAsia="Times New Roman" w:hAnsi="Times New Roman" w:cs="Times New Roman"/>
          <w:color w:val="auto"/>
          <w:sz w:val="28"/>
          <w:szCs w:val="28"/>
          <w:lang w:eastAsia="ru-RU" w:bidi="ar-SA"/>
        </w:rPr>
        <w:t xml:space="preserve">/VІІІ від </w:t>
      </w:r>
      <w:r w:rsidR="002C6711">
        <w:rPr>
          <w:rFonts w:ascii="Times New Roman" w:eastAsia="Times New Roman" w:hAnsi="Times New Roman" w:cs="Times New Roman"/>
          <w:color w:val="auto"/>
          <w:sz w:val="28"/>
          <w:szCs w:val="28"/>
          <w:lang w:eastAsia="ru-RU" w:bidi="ar-SA"/>
        </w:rPr>
        <w:t>00.02.2025</w:t>
      </w:r>
      <w:r w:rsidRPr="00F722CB">
        <w:rPr>
          <w:rFonts w:ascii="Times New Roman" w:eastAsia="Times New Roman" w:hAnsi="Times New Roman" w:cs="Times New Roman"/>
          <w:color w:val="auto"/>
          <w:sz w:val="28"/>
          <w:szCs w:val="28"/>
          <w:lang w:eastAsia="ru-RU" w:bidi="ar-SA"/>
        </w:rPr>
        <w:t xml:space="preserve"> року</w:t>
      </w:r>
    </w:p>
    <w:p w:rsidR="005774A8" w:rsidRDefault="005774A8" w:rsidP="005774A8">
      <w:pPr>
        <w:widowControl/>
        <w:tabs>
          <w:tab w:val="left" w:pos="6945"/>
        </w:tabs>
        <w:ind w:firstLine="680"/>
        <w:jc w:val="right"/>
        <w:rPr>
          <w:rFonts w:ascii="Times New Roman" w:eastAsia="Times New Roman" w:hAnsi="Times New Roman" w:cs="Times New Roman"/>
          <w:color w:val="auto"/>
          <w:sz w:val="28"/>
          <w:szCs w:val="28"/>
          <w:lang w:eastAsia="ru-RU" w:bidi="ar-SA"/>
        </w:rPr>
      </w:pPr>
    </w:p>
    <w:p w:rsidR="005774A8" w:rsidRPr="005774A8" w:rsidRDefault="005774A8" w:rsidP="005774A8">
      <w:pPr>
        <w:widowControl/>
        <w:spacing w:line="259" w:lineRule="auto"/>
        <w:jc w:val="center"/>
        <w:rPr>
          <w:rFonts w:ascii="Times New Roman" w:eastAsia="Calibri" w:hAnsi="Times New Roman" w:cs="Times New Roman"/>
          <w:color w:val="auto"/>
          <w:sz w:val="28"/>
          <w:szCs w:val="28"/>
          <w:lang w:eastAsia="en-US" w:bidi="ar-SA"/>
        </w:rPr>
      </w:pPr>
      <w:r w:rsidRPr="005774A8">
        <w:rPr>
          <w:rFonts w:ascii="Times New Roman" w:eastAsia="Calibri" w:hAnsi="Times New Roman" w:cs="Times New Roman"/>
          <w:color w:val="auto"/>
          <w:sz w:val="28"/>
          <w:szCs w:val="28"/>
          <w:lang w:eastAsia="en-US" w:bidi="ar-SA"/>
        </w:rPr>
        <w:t>Звіт головного розпорядника бюджетних коштів</w:t>
      </w:r>
    </w:p>
    <w:p w:rsidR="005774A8" w:rsidRPr="005774A8" w:rsidRDefault="005774A8" w:rsidP="005774A8">
      <w:pPr>
        <w:widowControl/>
        <w:spacing w:line="259" w:lineRule="auto"/>
        <w:jc w:val="center"/>
        <w:rPr>
          <w:rFonts w:ascii="Times New Roman" w:eastAsia="Calibri" w:hAnsi="Times New Roman" w:cs="Times New Roman"/>
          <w:b/>
          <w:color w:val="auto"/>
          <w:sz w:val="28"/>
          <w:szCs w:val="28"/>
          <w:u w:val="single"/>
          <w:lang w:eastAsia="en-US" w:bidi="ar-SA"/>
        </w:rPr>
      </w:pPr>
      <w:r w:rsidRPr="005774A8">
        <w:rPr>
          <w:rFonts w:ascii="Times New Roman" w:eastAsia="Calibri" w:hAnsi="Times New Roman" w:cs="Times New Roman"/>
          <w:color w:val="auto"/>
          <w:sz w:val="28"/>
          <w:szCs w:val="28"/>
          <w:u w:val="single"/>
          <w:lang w:eastAsia="en-US" w:bidi="ar-SA"/>
        </w:rPr>
        <w:t xml:space="preserve"> </w:t>
      </w:r>
      <w:r w:rsidRPr="005774A8">
        <w:rPr>
          <w:rFonts w:ascii="Times New Roman" w:eastAsia="Calibri" w:hAnsi="Times New Roman" w:cs="Times New Roman"/>
          <w:b/>
          <w:color w:val="auto"/>
          <w:sz w:val="28"/>
          <w:szCs w:val="28"/>
          <w:u w:val="single"/>
          <w:lang w:eastAsia="en-US" w:bidi="ar-SA"/>
        </w:rPr>
        <w:t xml:space="preserve">Фінансовий відділ Степанківської сільської ради </w:t>
      </w:r>
    </w:p>
    <w:p w:rsidR="005774A8" w:rsidRPr="005774A8" w:rsidRDefault="005774A8" w:rsidP="005774A8">
      <w:pPr>
        <w:widowControl/>
        <w:spacing w:line="259" w:lineRule="auto"/>
        <w:jc w:val="center"/>
        <w:rPr>
          <w:rFonts w:ascii="Times New Roman" w:eastAsia="Calibri" w:hAnsi="Times New Roman" w:cs="Times New Roman"/>
          <w:color w:val="auto"/>
          <w:sz w:val="28"/>
          <w:szCs w:val="28"/>
          <w:lang w:eastAsia="en-US" w:bidi="ar-SA"/>
        </w:rPr>
      </w:pPr>
      <w:r w:rsidRPr="005774A8">
        <w:rPr>
          <w:rFonts w:ascii="Times New Roman" w:eastAsia="Calibri" w:hAnsi="Times New Roman" w:cs="Times New Roman"/>
          <w:color w:val="auto"/>
          <w:sz w:val="28"/>
          <w:szCs w:val="28"/>
          <w:lang w:eastAsia="en-US" w:bidi="ar-SA"/>
        </w:rPr>
        <w:t>щодо</w:t>
      </w:r>
      <w:r w:rsidRPr="005774A8">
        <w:rPr>
          <w:rFonts w:ascii="Calibri" w:eastAsia="Calibri" w:hAnsi="Calibri" w:cs="Times New Roman"/>
          <w:color w:val="auto"/>
          <w:sz w:val="22"/>
          <w:szCs w:val="22"/>
          <w:lang w:eastAsia="en-US" w:bidi="ar-SA"/>
        </w:rPr>
        <w:t xml:space="preserve"> </w:t>
      </w:r>
      <w:r w:rsidRPr="005774A8">
        <w:rPr>
          <w:rFonts w:ascii="Times New Roman" w:eastAsia="Calibri" w:hAnsi="Times New Roman" w:cs="Times New Roman"/>
          <w:color w:val="auto"/>
          <w:sz w:val="28"/>
          <w:szCs w:val="28"/>
          <w:lang w:eastAsia="en-US" w:bidi="ar-SA"/>
        </w:rPr>
        <w:t>використання бюджетних коштів, виконання бюджетних програм та</w:t>
      </w:r>
    </w:p>
    <w:p w:rsidR="005774A8" w:rsidRPr="005774A8" w:rsidRDefault="005774A8" w:rsidP="005774A8">
      <w:pPr>
        <w:widowControl/>
        <w:spacing w:line="259" w:lineRule="auto"/>
        <w:jc w:val="center"/>
        <w:rPr>
          <w:rFonts w:ascii="Times New Roman" w:eastAsia="Calibri" w:hAnsi="Times New Roman" w:cs="Times New Roman"/>
          <w:color w:val="auto"/>
          <w:sz w:val="28"/>
          <w:szCs w:val="28"/>
          <w:lang w:eastAsia="en-US" w:bidi="ar-SA"/>
        </w:rPr>
      </w:pPr>
      <w:r w:rsidRPr="005774A8">
        <w:rPr>
          <w:rFonts w:ascii="Times New Roman" w:eastAsia="Calibri" w:hAnsi="Times New Roman" w:cs="Times New Roman"/>
          <w:color w:val="auto"/>
          <w:sz w:val="28"/>
          <w:szCs w:val="28"/>
          <w:lang w:eastAsia="en-US" w:bidi="ar-SA"/>
        </w:rPr>
        <w:t>досягнення цілей державної політики у 202</w:t>
      </w:r>
      <w:r w:rsidR="002C6711">
        <w:rPr>
          <w:rFonts w:ascii="Times New Roman" w:eastAsia="Calibri" w:hAnsi="Times New Roman" w:cs="Times New Roman"/>
          <w:color w:val="auto"/>
          <w:sz w:val="28"/>
          <w:szCs w:val="28"/>
          <w:lang w:eastAsia="en-US" w:bidi="ar-SA"/>
        </w:rPr>
        <w:t>4</w:t>
      </w:r>
      <w:r w:rsidRPr="005774A8">
        <w:rPr>
          <w:rFonts w:ascii="Times New Roman" w:eastAsia="Calibri" w:hAnsi="Times New Roman" w:cs="Times New Roman"/>
          <w:color w:val="auto"/>
          <w:sz w:val="28"/>
          <w:szCs w:val="28"/>
          <w:lang w:eastAsia="en-US" w:bidi="ar-SA"/>
        </w:rPr>
        <w:t xml:space="preserve"> році</w:t>
      </w:r>
    </w:p>
    <w:p w:rsidR="005774A8" w:rsidRPr="005774A8" w:rsidRDefault="005774A8" w:rsidP="005774A8">
      <w:pPr>
        <w:widowControl/>
        <w:spacing w:line="259" w:lineRule="auto"/>
        <w:jc w:val="center"/>
        <w:rPr>
          <w:rFonts w:ascii="Times New Roman" w:eastAsia="Calibri" w:hAnsi="Times New Roman" w:cs="Times New Roman"/>
          <w:color w:val="auto"/>
          <w:sz w:val="28"/>
          <w:szCs w:val="28"/>
          <w:lang w:eastAsia="en-US" w:bidi="ar-SA"/>
        </w:rPr>
      </w:pPr>
    </w:p>
    <w:p w:rsidR="005774A8" w:rsidRPr="005774A8" w:rsidRDefault="005774A8" w:rsidP="005774A8">
      <w:pPr>
        <w:widowControl/>
        <w:spacing w:after="160" w:line="259" w:lineRule="auto"/>
        <w:jc w:val="both"/>
        <w:rPr>
          <w:rFonts w:ascii="Times New Roman" w:eastAsia="Calibri" w:hAnsi="Times New Roman" w:cs="Times New Roman"/>
          <w:color w:val="auto"/>
          <w:sz w:val="28"/>
          <w:szCs w:val="28"/>
          <w:lang w:eastAsia="en-US" w:bidi="ar-SA"/>
        </w:rPr>
      </w:pPr>
      <w:r w:rsidRPr="005774A8">
        <w:rPr>
          <w:rFonts w:ascii="Times New Roman" w:eastAsia="Calibri" w:hAnsi="Times New Roman" w:cs="Times New Roman"/>
          <w:color w:val="auto"/>
          <w:sz w:val="28"/>
          <w:szCs w:val="28"/>
          <w:lang w:eastAsia="en-US" w:bidi="ar-SA"/>
        </w:rPr>
        <w:t>Фінансовий відділ Степанківської сільської ради зареєстровано за адресою: Черкаська область, Черкаський район, село Степанки, вул. Героїв України, 124, тел.0472-587-375</w:t>
      </w:r>
    </w:p>
    <w:p w:rsidR="005774A8" w:rsidRPr="005774A8" w:rsidRDefault="005774A8" w:rsidP="005774A8">
      <w:pPr>
        <w:widowControl/>
        <w:spacing w:after="160" w:line="259" w:lineRule="auto"/>
        <w:jc w:val="both"/>
        <w:rPr>
          <w:rFonts w:ascii="Times New Roman" w:eastAsia="Calibri" w:hAnsi="Times New Roman" w:cs="Times New Roman"/>
          <w:color w:val="auto"/>
          <w:sz w:val="28"/>
          <w:szCs w:val="28"/>
          <w:lang w:eastAsia="en-US" w:bidi="ar-SA"/>
        </w:rPr>
      </w:pPr>
      <w:r w:rsidRPr="005774A8">
        <w:rPr>
          <w:rFonts w:ascii="Times New Roman" w:eastAsia="Calibri" w:hAnsi="Times New Roman" w:cs="Times New Roman"/>
          <w:color w:val="auto"/>
          <w:sz w:val="28"/>
          <w:szCs w:val="28"/>
          <w:lang w:eastAsia="en-US" w:bidi="ar-SA"/>
        </w:rPr>
        <w:t>Основною метою діяльності фінансового відділу Степанківської сільської ради є керівництво і управління у сфері фінансів. Основним завданням є забезпечення виконання наданих законодавством повноважень.</w:t>
      </w:r>
    </w:p>
    <w:p w:rsidR="005774A8" w:rsidRPr="005774A8" w:rsidRDefault="005774A8" w:rsidP="005774A8">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5774A8">
        <w:rPr>
          <w:rFonts w:ascii="Times New Roman" w:eastAsia="Calibri" w:hAnsi="Times New Roman" w:cs="Times New Roman"/>
          <w:color w:val="auto"/>
          <w:sz w:val="28"/>
          <w:szCs w:val="28"/>
          <w:lang w:eastAsia="en-US" w:bidi="ar-SA"/>
        </w:rPr>
        <w:t>Фінансовий відділ створений рішенням сесії від 17.11.2020 року №52-2/VІІ «Про створення Фінансового відділу Степанківської сільської ради, затвердження Положення про Фінансовий відділ Степанківської сільської ради», як юридичну особу публічного права, установу, що відповідно до законодавства України здійснює функції з складання, виконання сільського бюджету, контролю за витрачанням коштів розпорядниками бюджетних коштів, а також інші функції, пов’язані з управлінням коштами місцевого бюджету, в</w:t>
      </w:r>
      <w:r w:rsidRPr="005774A8">
        <w:rPr>
          <w:rFonts w:ascii="Calibri" w:eastAsia="Calibri" w:hAnsi="Calibri" w:cs="Times New Roman"/>
          <w:color w:val="auto"/>
          <w:sz w:val="22"/>
          <w:szCs w:val="22"/>
          <w:lang w:eastAsia="en-US" w:bidi="ar-SA"/>
        </w:rPr>
        <w:t xml:space="preserve"> </w:t>
      </w:r>
      <w:r w:rsidRPr="005774A8">
        <w:rPr>
          <w:rFonts w:ascii="Times New Roman" w:eastAsia="Calibri" w:hAnsi="Times New Roman" w:cs="Times New Roman"/>
          <w:color w:val="auto"/>
          <w:sz w:val="28"/>
          <w:szCs w:val="28"/>
          <w:lang w:eastAsia="en-US" w:bidi="ar-SA"/>
        </w:rPr>
        <w:t>своїй діяльності регламентується Положенням про фінансовий відділ, затвердженим рішенням 52 сесії 7 скликання сільської ради від 17 листопада 2020 року №02 та керується Конституцією України, Бюджетним кодексом України, Податковим кодексом України, законами України, постановами Верховної Ради України, актами Президента України, нормативно-правовими актами Кабінету Міністрів України, Міністерства фінансів України, рішеннями обласної рад, розпорядженнями сільського голови та забезпечує їх виконання в межах компетенції.</w:t>
      </w:r>
    </w:p>
    <w:p w:rsidR="005774A8" w:rsidRPr="005774A8" w:rsidRDefault="005774A8" w:rsidP="005774A8">
      <w:pPr>
        <w:widowControl/>
        <w:spacing w:after="160" w:line="259" w:lineRule="auto"/>
        <w:ind w:firstLine="567"/>
        <w:jc w:val="both"/>
        <w:rPr>
          <w:rFonts w:ascii="Times New Roman" w:eastAsia="Calibri" w:hAnsi="Times New Roman" w:cs="Times New Roman"/>
          <w:color w:val="auto"/>
          <w:sz w:val="28"/>
          <w:szCs w:val="28"/>
          <w:lang w:eastAsia="en-US" w:bidi="ar-SA"/>
        </w:rPr>
      </w:pPr>
      <w:r w:rsidRPr="005774A8">
        <w:rPr>
          <w:rFonts w:ascii="Times New Roman" w:eastAsia="Calibri" w:hAnsi="Times New Roman" w:cs="Times New Roman"/>
          <w:color w:val="auto"/>
          <w:sz w:val="28"/>
          <w:szCs w:val="28"/>
          <w:lang w:eastAsia="en-US" w:bidi="ar-SA"/>
        </w:rPr>
        <w:t>Штатна чисельність працівників фінансового відділу Степанківської сільської ради на 31.12.202</w:t>
      </w:r>
      <w:r w:rsidR="002C6711">
        <w:rPr>
          <w:rFonts w:ascii="Times New Roman" w:eastAsia="Calibri" w:hAnsi="Times New Roman" w:cs="Times New Roman"/>
          <w:color w:val="auto"/>
          <w:sz w:val="28"/>
          <w:szCs w:val="28"/>
          <w:lang w:eastAsia="en-US" w:bidi="ar-SA"/>
        </w:rPr>
        <w:t>4</w:t>
      </w:r>
      <w:r w:rsidRPr="005774A8">
        <w:rPr>
          <w:rFonts w:ascii="Times New Roman" w:eastAsia="Calibri" w:hAnsi="Times New Roman" w:cs="Times New Roman"/>
          <w:color w:val="auto"/>
          <w:sz w:val="28"/>
          <w:szCs w:val="28"/>
          <w:lang w:eastAsia="en-US" w:bidi="ar-SA"/>
        </w:rPr>
        <w:t xml:space="preserve"> року складає 4 штатних одиниць, фактично зайнята чисельність складає 2 штатних одиниці.</w:t>
      </w:r>
    </w:p>
    <w:p w:rsidR="005774A8" w:rsidRPr="005774A8" w:rsidRDefault="005774A8" w:rsidP="005774A8">
      <w:pPr>
        <w:widowControl/>
        <w:tabs>
          <w:tab w:val="left" w:pos="426"/>
        </w:tabs>
        <w:spacing w:after="160" w:line="259" w:lineRule="auto"/>
        <w:ind w:firstLine="567"/>
        <w:contextualSpacing/>
        <w:jc w:val="both"/>
        <w:rPr>
          <w:rFonts w:ascii="Times New Roman" w:eastAsia="Calibri" w:hAnsi="Times New Roman" w:cs="Times New Roman"/>
          <w:color w:val="auto"/>
          <w:sz w:val="28"/>
          <w:szCs w:val="28"/>
          <w:lang w:eastAsia="en-US" w:bidi="ar-SA"/>
        </w:rPr>
      </w:pPr>
      <w:r w:rsidRPr="005774A8">
        <w:rPr>
          <w:rFonts w:ascii="Times New Roman" w:eastAsia="Calibri" w:hAnsi="Times New Roman" w:cs="Times New Roman"/>
          <w:color w:val="auto"/>
          <w:sz w:val="28"/>
          <w:szCs w:val="28"/>
          <w:lang w:eastAsia="en-US" w:bidi="ar-SA"/>
        </w:rPr>
        <w:t xml:space="preserve">У складі бюджетної програми 3710160 «Керівництво і управління у відповідній сфері у містах (місті Києві), селищах, селах, територіальних громадах» по загальному фонду бюджету затверджені бюджетні призначення на виконання місцевої програми </w:t>
      </w:r>
      <w:r w:rsidR="000B47A2" w:rsidRPr="000B47A2">
        <w:rPr>
          <w:rFonts w:ascii="Times New Roman" w:eastAsia="Calibri" w:hAnsi="Times New Roman" w:cs="Times New Roman"/>
          <w:color w:val="auto"/>
          <w:sz w:val="28"/>
          <w:szCs w:val="28"/>
          <w:lang w:eastAsia="en-US" w:bidi="ar-SA"/>
        </w:rPr>
        <w:t>"Підтримка і розвиток місцевого самоврядування" на 202</w:t>
      </w:r>
      <w:r w:rsidR="002C6711">
        <w:rPr>
          <w:rFonts w:ascii="Times New Roman" w:eastAsia="Calibri" w:hAnsi="Times New Roman" w:cs="Times New Roman"/>
          <w:color w:val="auto"/>
          <w:sz w:val="28"/>
          <w:szCs w:val="28"/>
          <w:lang w:eastAsia="en-US" w:bidi="ar-SA"/>
        </w:rPr>
        <w:t>4-2025</w:t>
      </w:r>
      <w:r w:rsidR="000B47A2" w:rsidRPr="000B47A2">
        <w:rPr>
          <w:rFonts w:ascii="Times New Roman" w:eastAsia="Calibri" w:hAnsi="Times New Roman" w:cs="Times New Roman"/>
          <w:color w:val="auto"/>
          <w:sz w:val="28"/>
          <w:szCs w:val="28"/>
          <w:lang w:eastAsia="en-US" w:bidi="ar-SA"/>
        </w:rPr>
        <w:t>р</w:t>
      </w:r>
      <w:r w:rsidR="002C6711">
        <w:rPr>
          <w:rFonts w:ascii="Times New Roman" w:eastAsia="Calibri" w:hAnsi="Times New Roman" w:cs="Times New Roman"/>
          <w:color w:val="auto"/>
          <w:sz w:val="28"/>
          <w:szCs w:val="28"/>
          <w:lang w:eastAsia="en-US" w:bidi="ar-SA"/>
        </w:rPr>
        <w:t>оку</w:t>
      </w:r>
      <w:r w:rsidRPr="005774A8">
        <w:rPr>
          <w:rFonts w:ascii="Times New Roman" w:eastAsia="Calibri" w:hAnsi="Times New Roman" w:cs="Times New Roman"/>
          <w:color w:val="auto"/>
          <w:sz w:val="28"/>
          <w:szCs w:val="28"/>
          <w:lang w:eastAsia="en-US" w:bidi="ar-SA"/>
        </w:rPr>
        <w:t xml:space="preserve">, затвердженої </w:t>
      </w:r>
      <w:r w:rsidR="000B47A2">
        <w:rPr>
          <w:rFonts w:ascii="Times New Roman" w:eastAsia="Calibri" w:hAnsi="Times New Roman" w:cs="Times New Roman"/>
          <w:color w:val="auto"/>
          <w:sz w:val="28"/>
          <w:szCs w:val="28"/>
          <w:lang w:eastAsia="en-US" w:bidi="ar-SA"/>
        </w:rPr>
        <w:t>р</w:t>
      </w:r>
      <w:r w:rsidR="000B47A2" w:rsidRPr="000B47A2">
        <w:rPr>
          <w:rFonts w:ascii="Times New Roman" w:eastAsia="Calibri" w:hAnsi="Times New Roman" w:cs="Times New Roman"/>
          <w:color w:val="auto"/>
          <w:sz w:val="28"/>
          <w:szCs w:val="28"/>
          <w:lang w:eastAsia="en-US" w:bidi="ar-SA"/>
        </w:rPr>
        <w:t>ішення</w:t>
      </w:r>
      <w:r w:rsidR="000B47A2">
        <w:rPr>
          <w:rFonts w:ascii="Times New Roman" w:eastAsia="Calibri" w:hAnsi="Times New Roman" w:cs="Times New Roman"/>
          <w:color w:val="auto"/>
          <w:sz w:val="28"/>
          <w:szCs w:val="28"/>
          <w:lang w:eastAsia="en-US" w:bidi="ar-SA"/>
        </w:rPr>
        <w:t>м</w:t>
      </w:r>
      <w:r w:rsidR="000B47A2" w:rsidRPr="000B47A2">
        <w:rPr>
          <w:rFonts w:ascii="Times New Roman" w:eastAsia="Calibri" w:hAnsi="Times New Roman" w:cs="Times New Roman"/>
          <w:color w:val="auto"/>
          <w:sz w:val="28"/>
          <w:szCs w:val="28"/>
          <w:lang w:eastAsia="en-US" w:bidi="ar-SA"/>
        </w:rPr>
        <w:t xml:space="preserve"> Степанківської сільської ради від </w:t>
      </w:r>
      <w:r w:rsidR="002C6711">
        <w:rPr>
          <w:rFonts w:ascii="Times New Roman" w:eastAsia="Calibri" w:hAnsi="Times New Roman" w:cs="Times New Roman"/>
          <w:color w:val="auto"/>
          <w:sz w:val="28"/>
          <w:szCs w:val="28"/>
          <w:lang w:eastAsia="en-US" w:bidi="ar-SA"/>
        </w:rPr>
        <w:t>27.10.2023</w:t>
      </w:r>
      <w:r w:rsidR="000B47A2" w:rsidRPr="000B47A2">
        <w:rPr>
          <w:rFonts w:ascii="Times New Roman" w:eastAsia="Calibri" w:hAnsi="Times New Roman" w:cs="Times New Roman"/>
          <w:color w:val="auto"/>
          <w:sz w:val="28"/>
          <w:szCs w:val="28"/>
          <w:lang w:eastAsia="en-US" w:bidi="ar-SA"/>
        </w:rPr>
        <w:t xml:space="preserve"> №</w:t>
      </w:r>
      <w:r w:rsidR="002C6711">
        <w:rPr>
          <w:rFonts w:ascii="Times New Roman" w:eastAsia="Calibri" w:hAnsi="Times New Roman" w:cs="Times New Roman"/>
          <w:color w:val="auto"/>
          <w:sz w:val="28"/>
          <w:szCs w:val="28"/>
          <w:lang w:eastAsia="en-US" w:bidi="ar-SA"/>
        </w:rPr>
        <w:t>41-05/</w:t>
      </w:r>
      <w:r w:rsidR="002C6711">
        <w:rPr>
          <w:rFonts w:ascii="Times New Roman" w:eastAsia="Calibri" w:hAnsi="Times New Roman" w:cs="Times New Roman"/>
          <w:color w:val="auto"/>
          <w:sz w:val="28"/>
          <w:szCs w:val="28"/>
          <w:lang w:val="en-US" w:eastAsia="en-US" w:bidi="ar-SA"/>
        </w:rPr>
        <w:t>VIII</w:t>
      </w:r>
      <w:r w:rsidR="000B47A2" w:rsidRPr="000B47A2">
        <w:rPr>
          <w:rFonts w:ascii="Times New Roman" w:eastAsia="Calibri" w:hAnsi="Times New Roman" w:cs="Times New Roman"/>
          <w:color w:val="auto"/>
          <w:sz w:val="28"/>
          <w:szCs w:val="28"/>
          <w:lang w:eastAsia="en-US" w:bidi="ar-SA"/>
        </w:rPr>
        <w:t xml:space="preserve"> </w:t>
      </w:r>
      <w:r w:rsidRPr="005774A8">
        <w:rPr>
          <w:rFonts w:ascii="Times New Roman" w:eastAsia="Calibri" w:hAnsi="Times New Roman" w:cs="Times New Roman"/>
          <w:color w:val="auto"/>
          <w:sz w:val="28"/>
          <w:szCs w:val="28"/>
          <w:lang w:eastAsia="en-US" w:bidi="ar-SA"/>
        </w:rPr>
        <w:t xml:space="preserve">в сумі </w:t>
      </w:r>
      <w:r w:rsidR="002C6711">
        <w:rPr>
          <w:rFonts w:ascii="Times New Roman" w:eastAsia="Calibri" w:hAnsi="Times New Roman" w:cs="Times New Roman"/>
          <w:color w:val="auto"/>
          <w:sz w:val="28"/>
          <w:szCs w:val="28"/>
          <w:lang w:val="en-US" w:eastAsia="en-US" w:bidi="ar-SA"/>
        </w:rPr>
        <w:t>1030000</w:t>
      </w:r>
      <w:r w:rsidRPr="005774A8">
        <w:rPr>
          <w:rFonts w:ascii="Times New Roman" w:eastAsia="Calibri" w:hAnsi="Times New Roman" w:cs="Times New Roman"/>
          <w:color w:val="auto"/>
          <w:sz w:val="28"/>
          <w:szCs w:val="28"/>
          <w:lang w:eastAsia="en-US" w:bidi="ar-SA"/>
        </w:rPr>
        <w:t xml:space="preserve">грн, </w:t>
      </w:r>
      <w:bookmarkStart w:id="0" w:name="_Hlk158211159"/>
      <w:r w:rsidRPr="005774A8">
        <w:rPr>
          <w:rFonts w:ascii="Times New Roman" w:eastAsia="Calibri" w:hAnsi="Times New Roman" w:cs="Times New Roman"/>
          <w:color w:val="auto"/>
          <w:sz w:val="28"/>
          <w:szCs w:val="28"/>
          <w:lang w:eastAsia="en-US" w:bidi="ar-SA"/>
        </w:rPr>
        <w:t xml:space="preserve">касові видатки по загальному фонду склали </w:t>
      </w:r>
      <w:bookmarkEnd w:id="0"/>
      <w:r w:rsidR="002C6711">
        <w:rPr>
          <w:rFonts w:ascii="Times New Roman" w:eastAsia="Calibri" w:hAnsi="Times New Roman" w:cs="Times New Roman"/>
          <w:color w:val="auto"/>
          <w:sz w:val="28"/>
          <w:szCs w:val="28"/>
          <w:lang w:val="en-US" w:eastAsia="en-US" w:bidi="ar-SA"/>
        </w:rPr>
        <w:t>801746</w:t>
      </w:r>
      <w:r w:rsidR="002C6711">
        <w:rPr>
          <w:rFonts w:ascii="Times New Roman" w:eastAsia="Calibri" w:hAnsi="Times New Roman" w:cs="Times New Roman"/>
          <w:color w:val="auto"/>
          <w:sz w:val="28"/>
          <w:szCs w:val="28"/>
          <w:lang w:eastAsia="en-US" w:bidi="ar-SA"/>
        </w:rPr>
        <w:t>,</w:t>
      </w:r>
      <w:r w:rsidR="002C6711">
        <w:rPr>
          <w:rFonts w:ascii="Times New Roman" w:eastAsia="Calibri" w:hAnsi="Times New Roman" w:cs="Times New Roman"/>
          <w:color w:val="auto"/>
          <w:sz w:val="28"/>
          <w:szCs w:val="28"/>
          <w:lang w:val="en-US" w:eastAsia="en-US" w:bidi="ar-SA"/>
        </w:rPr>
        <w:t>93</w:t>
      </w:r>
      <w:r w:rsidRPr="005774A8">
        <w:rPr>
          <w:rFonts w:ascii="Times New Roman" w:eastAsia="Calibri" w:hAnsi="Times New Roman" w:cs="Times New Roman"/>
          <w:color w:val="auto"/>
          <w:sz w:val="28"/>
          <w:szCs w:val="28"/>
          <w:lang w:eastAsia="en-US" w:bidi="ar-SA"/>
        </w:rPr>
        <w:t xml:space="preserve">грн, в т.ч. на виплату заробітної плати </w:t>
      </w:r>
      <w:r w:rsidRPr="005774A8">
        <w:rPr>
          <w:rFonts w:ascii="Times New Roman" w:eastAsia="Calibri" w:hAnsi="Times New Roman" w:cs="Times New Roman"/>
          <w:color w:val="auto"/>
          <w:sz w:val="28"/>
          <w:szCs w:val="28"/>
          <w:lang w:eastAsia="en-US" w:bidi="ar-SA"/>
        </w:rPr>
        <w:lastRenderedPageBreak/>
        <w:t xml:space="preserve">з нарахуваннями кошти спрямовано у сумі </w:t>
      </w:r>
      <w:r w:rsidR="00EB22E1">
        <w:rPr>
          <w:rFonts w:ascii="Times New Roman" w:eastAsia="Calibri" w:hAnsi="Times New Roman" w:cs="Times New Roman"/>
          <w:color w:val="auto"/>
          <w:sz w:val="28"/>
          <w:szCs w:val="28"/>
          <w:lang w:eastAsia="en-US" w:bidi="ar-SA"/>
        </w:rPr>
        <w:t>771020,93</w:t>
      </w:r>
      <w:r w:rsidRPr="005774A8">
        <w:rPr>
          <w:rFonts w:ascii="Times New Roman" w:eastAsia="Calibri" w:hAnsi="Times New Roman" w:cs="Times New Roman"/>
          <w:color w:val="auto"/>
          <w:sz w:val="28"/>
          <w:szCs w:val="28"/>
          <w:lang w:eastAsia="en-US" w:bidi="ar-SA"/>
        </w:rPr>
        <w:t xml:space="preserve">грн, на предмети, матеріали, обладнання та інвентар спрямовано у сумі </w:t>
      </w:r>
      <w:r w:rsidR="00EB22E1">
        <w:rPr>
          <w:rFonts w:ascii="Times New Roman" w:eastAsia="Calibri" w:hAnsi="Times New Roman" w:cs="Times New Roman"/>
          <w:color w:val="auto"/>
          <w:sz w:val="28"/>
          <w:szCs w:val="28"/>
          <w:lang w:eastAsia="en-US" w:bidi="ar-SA"/>
        </w:rPr>
        <w:t>14934,00</w:t>
      </w:r>
      <w:r w:rsidRPr="005774A8">
        <w:rPr>
          <w:rFonts w:ascii="Times New Roman" w:eastAsia="Calibri" w:hAnsi="Times New Roman" w:cs="Times New Roman"/>
          <w:color w:val="auto"/>
          <w:sz w:val="28"/>
          <w:szCs w:val="28"/>
          <w:lang w:eastAsia="en-US" w:bidi="ar-SA"/>
        </w:rPr>
        <w:t xml:space="preserve"> грн, на оплату послуг у сумі </w:t>
      </w:r>
      <w:r w:rsidR="00EB22E1">
        <w:rPr>
          <w:rFonts w:ascii="Times New Roman" w:eastAsia="Calibri" w:hAnsi="Times New Roman" w:cs="Times New Roman"/>
          <w:color w:val="auto"/>
          <w:sz w:val="28"/>
          <w:szCs w:val="28"/>
          <w:lang w:eastAsia="en-US" w:bidi="ar-SA"/>
        </w:rPr>
        <w:t>15792,00</w:t>
      </w:r>
      <w:r w:rsidRPr="005774A8">
        <w:rPr>
          <w:rFonts w:ascii="Times New Roman" w:eastAsia="Calibri" w:hAnsi="Times New Roman" w:cs="Times New Roman"/>
          <w:color w:val="auto"/>
          <w:sz w:val="28"/>
          <w:szCs w:val="28"/>
          <w:lang w:eastAsia="en-US" w:bidi="ar-SA"/>
        </w:rPr>
        <w:t xml:space="preserve">грн, видатки виконано на </w:t>
      </w:r>
      <w:r w:rsidR="00EB22E1">
        <w:rPr>
          <w:rFonts w:ascii="Times New Roman" w:eastAsia="Calibri" w:hAnsi="Times New Roman" w:cs="Times New Roman"/>
          <w:color w:val="auto"/>
          <w:sz w:val="28"/>
          <w:szCs w:val="28"/>
          <w:lang w:eastAsia="en-US" w:bidi="ar-SA"/>
        </w:rPr>
        <w:t>77,84</w:t>
      </w:r>
      <w:r w:rsidRPr="005774A8">
        <w:rPr>
          <w:rFonts w:ascii="Times New Roman" w:eastAsia="Calibri" w:hAnsi="Times New Roman" w:cs="Times New Roman"/>
          <w:color w:val="auto"/>
          <w:sz w:val="28"/>
          <w:szCs w:val="28"/>
          <w:lang w:eastAsia="en-US" w:bidi="ar-SA"/>
        </w:rPr>
        <w:t>%.</w:t>
      </w:r>
    </w:p>
    <w:p w:rsidR="005774A8" w:rsidRPr="005774A8" w:rsidRDefault="005774A8" w:rsidP="005774A8">
      <w:pPr>
        <w:widowControl/>
        <w:tabs>
          <w:tab w:val="left" w:pos="426"/>
        </w:tabs>
        <w:spacing w:after="160" w:line="259" w:lineRule="auto"/>
        <w:ind w:firstLine="567"/>
        <w:contextualSpacing/>
        <w:jc w:val="both"/>
        <w:rPr>
          <w:rFonts w:ascii="Times New Roman" w:eastAsia="Calibri" w:hAnsi="Times New Roman" w:cs="Times New Roman"/>
          <w:color w:val="auto"/>
          <w:sz w:val="28"/>
          <w:szCs w:val="28"/>
          <w:lang w:eastAsia="en-US" w:bidi="ar-SA"/>
        </w:rPr>
      </w:pPr>
      <w:r w:rsidRPr="005774A8">
        <w:rPr>
          <w:rFonts w:ascii="Times New Roman" w:eastAsia="Calibri" w:hAnsi="Times New Roman" w:cs="Times New Roman"/>
          <w:color w:val="auto"/>
          <w:sz w:val="28"/>
          <w:szCs w:val="28"/>
          <w:lang w:eastAsia="en-US" w:bidi="ar-SA"/>
        </w:rPr>
        <w:t xml:space="preserve">Економія виникла по КЕКВ 2111 «Заробітна плата» в сумі </w:t>
      </w:r>
      <w:r w:rsidR="00D40E1A">
        <w:rPr>
          <w:rFonts w:ascii="Times New Roman" w:eastAsia="Calibri" w:hAnsi="Times New Roman" w:cs="Times New Roman"/>
          <w:color w:val="auto"/>
          <w:sz w:val="28"/>
          <w:szCs w:val="28"/>
          <w:lang w:eastAsia="en-US" w:bidi="ar-SA"/>
        </w:rPr>
        <w:t>181949,62</w:t>
      </w:r>
      <w:r w:rsidRPr="005774A8">
        <w:rPr>
          <w:rFonts w:ascii="Times New Roman" w:eastAsia="Calibri" w:hAnsi="Times New Roman" w:cs="Times New Roman"/>
          <w:color w:val="auto"/>
          <w:sz w:val="28"/>
          <w:szCs w:val="28"/>
          <w:lang w:eastAsia="en-US" w:bidi="ar-SA"/>
        </w:rPr>
        <w:t xml:space="preserve"> грн у зв’язку з наявністю вакансій, середньооблікова кількість штатних працівників відділу за 202</w:t>
      </w:r>
      <w:r w:rsidR="00D40E1A">
        <w:rPr>
          <w:rFonts w:ascii="Times New Roman" w:eastAsia="Calibri" w:hAnsi="Times New Roman" w:cs="Times New Roman"/>
          <w:color w:val="auto"/>
          <w:sz w:val="28"/>
          <w:szCs w:val="28"/>
          <w:lang w:eastAsia="en-US" w:bidi="ar-SA"/>
        </w:rPr>
        <w:t>4</w:t>
      </w:r>
      <w:r w:rsidRPr="005774A8">
        <w:rPr>
          <w:rFonts w:ascii="Times New Roman" w:eastAsia="Calibri" w:hAnsi="Times New Roman" w:cs="Times New Roman"/>
          <w:color w:val="auto"/>
          <w:sz w:val="28"/>
          <w:szCs w:val="28"/>
          <w:lang w:eastAsia="en-US" w:bidi="ar-SA"/>
        </w:rPr>
        <w:t xml:space="preserve"> рік складає 2 особи, по КЕКВ 2120 «Нарахування на оплату праці» в сумі </w:t>
      </w:r>
      <w:r w:rsidR="00D40E1A">
        <w:rPr>
          <w:rFonts w:ascii="Times New Roman" w:eastAsia="Calibri" w:hAnsi="Times New Roman" w:cs="Times New Roman"/>
          <w:color w:val="auto"/>
          <w:sz w:val="28"/>
          <w:szCs w:val="28"/>
          <w:lang w:eastAsia="en-US" w:bidi="ar-SA"/>
        </w:rPr>
        <w:t>40029,45</w:t>
      </w:r>
      <w:r w:rsidRPr="005774A8">
        <w:rPr>
          <w:rFonts w:ascii="Times New Roman" w:eastAsia="Calibri" w:hAnsi="Times New Roman" w:cs="Times New Roman"/>
          <w:color w:val="auto"/>
          <w:sz w:val="28"/>
          <w:szCs w:val="28"/>
          <w:lang w:eastAsia="en-US" w:bidi="ar-SA"/>
        </w:rPr>
        <w:t xml:space="preserve"> грн по сплаті єдиного соціального внеску, по КЕКВ 2210 «Предмети, матеріали, обладнання та інвентар» в сумі </w:t>
      </w:r>
      <w:r w:rsidR="00D40E1A">
        <w:rPr>
          <w:rFonts w:ascii="Times New Roman" w:eastAsia="Calibri" w:hAnsi="Times New Roman" w:cs="Times New Roman"/>
          <w:color w:val="auto"/>
          <w:sz w:val="28"/>
          <w:szCs w:val="28"/>
          <w:lang w:eastAsia="en-US" w:bidi="ar-SA"/>
        </w:rPr>
        <w:t>2066,00</w:t>
      </w:r>
      <w:r w:rsidRPr="005774A8">
        <w:rPr>
          <w:rFonts w:ascii="Times New Roman" w:eastAsia="Calibri" w:hAnsi="Times New Roman" w:cs="Times New Roman"/>
          <w:color w:val="auto"/>
          <w:sz w:val="28"/>
          <w:szCs w:val="28"/>
          <w:lang w:eastAsia="en-US" w:bidi="ar-SA"/>
        </w:rPr>
        <w:t xml:space="preserve"> грн, по КЕКВ 2240 «Оплата послуг (крім комунальних)» в сумі </w:t>
      </w:r>
      <w:r w:rsidR="00D40E1A">
        <w:rPr>
          <w:rFonts w:ascii="Times New Roman" w:eastAsia="Calibri" w:hAnsi="Times New Roman" w:cs="Times New Roman"/>
          <w:color w:val="auto"/>
          <w:sz w:val="28"/>
          <w:szCs w:val="28"/>
          <w:lang w:eastAsia="en-US" w:bidi="ar-SA"/>
        </w:rPr>
        <w:t>4208,00</w:t>
      </w:r>
      <w:r w:rsidRPr="005774A8">
        <w:rPr>
          <w:rFonts w:ascii="Times New Roman" w:eastAsia="Calibri" w:hAnsi="Times New Roman" w:cs="Times New Roman"/>
          <w:color w:val="auto"/>
          <w:sz w:val="28"/>
          <w:szCs w:val="28"/>
          <w:lang w:eastAsia="en-US" w:bidi="ar-SA"/>
        </w:rPr>
        <w:t xml:space="preserve"> грн у зв’язку із економією, що склалась з оплати послуг ремонту комп’ютерної техніки.</w:t>
      </w:r>
    </w:p>
    <w:p w:rsidR="00755AC2" w:rsidRDefault="005774A8" w:rsidP="005774A8">
      <w:pPr>
        <w:widowControl/>
        <w:tabs>
          <w:tab w:val="left" w:pos="426"/>
        </w:tabs>
        <w:spacing w:after="160" w:line="259" w:lineRule="auto"/>
        <w:ind w:firstLine="567"/>
        <w:contextualSpacing/>
        <w:jc w:val="both"/>
        <w:rPr>
          <w:rFonts w:ascii="Times New Roman" w:eastAsia="Calibri" w:hAnsi="Times New Roman" w:cs="Times New Roman"/>
          <w:color w:val="auto"/>
          <w:sz w:val="28"/>
          <w:szCs w:val="28"/>
          <w:lang w:eastAsia="en-US" w:bidi="ar-SA"/>
        </w:rPr>
      </w:pPr>
      <w:r w:rsidRPr="005774A8">
        <w:rPr>
          <w:rFonts w:ascii="Times New Roman" w:eastAsia="Calibri" w:hAnsi="Times New Roman" w:cs="Times New Roman"/>
          <w:color w:val="auto"/>
          <w:sz w:val="28"/>
          <w:szCs w:val="28"/>
          <w:lang w:eastAsia="en-US" w:bidi="ar-SA"/>
        </w:rPr>
        <w:t>По спеціальному фонду бюджету бюджетні призначення на 202</w:t>
      </w:r>
      <w:r w:rsidR="00D40E1A">
        <w:rPr>
          <w:rFonts w:ascii="Times New Roman" w:eastAsia="Calibri" w:hAnsi="Times New Roman" w:cs="Times New Roman"/>
          <w:color w:val="auto"/>
          <w:sz w:val="28"/>
          <w:szCs w:val="28"/>
          <w:lang w:eastAsia="en-US" w:bidi="ar-SA"/>
        </w:rPr>
        <w:t>4</w:t>
      </w:r>
      <w:r w:rsidRPr="005774A8">
        <w:rPr>
          <w:rFonts w:ascii="Times New Roman" w:eastAsia="Calibri" w:hAnsi="Times New Roman" w:cs="Times New Roman"/>
          <w:color w:val="auto"/>
          <w:sz w:val="28"/>
          <w:szCs w:val="28"/>
          <w:lang w:eastAsia="en-US" w:bidi="ar-SA"/>
        </w:rPr>
        <w:t xml:space="preserve"> рік </w:t>
      </w:r>
      <w:r w:rsidR="00D40E1A">
        <w:rPr>
          <w:rFonts w:ascii="Times New Roman" w:eastAsia="Calibri" w:hAnsi="Times New Roman" w:cs="Times New Roman"/>
          <w:color w:val="auto"/>
          <w:sz w:val="28"/>
          <w:szCs w:val="28"/>
          <w:lang w:eastAsia="en-US" w:bidi="ar-SA"/>
        </w:rPr>
        <w:t>не планувались.</w:t>
      </w:r>
    </w:p>
    <w:p w:rsidR="005774A8" w:rsidRPr="005774A8" w:rsidRDefault="005774A8" w:rsidP="005774A8">
      <w:pPr>
        <w:widowControl/>
        <w:tabs>
          <w:tab w:val="left" w:pos="426"/>
        </w:tabs>
        <w:spacing w:after="160" w:line="259" w:lineRule="auto"/>
        <w:ind w:firstLine="567"/>
        <w:contextualSpacing/>
        <w:jc w:val="both"/>
        <w:rPr>
          <w:rFonts w:ascii="Times New Roman" w:eastAsia="Calibri" w:hAnsi="Times New Roman" w:cs="Times New Roman"/>
          <w:color w:val="auto"/>
          <w:sz w:val="28"/>
          <w:szCs w:val="28"/>
          <w:lang w:eastAsia="en-US" w:bidi="ar-SA"/>
        </w:rPr>
      </w:pPr>
      <w:r w:rsidRPr="005774A8">
        <w:rPr>
          <w:rFonts w:ascii="Times New Roman" w:eastAsia="Calibri" w:hAnsi="Times New Roman" w:cs="Times New Roman"/>
          <w:color w:val="auto"/>
          <w:sz w:val="28"/>
          <w:szCs w:val="28"/>
          <w:lang w:eastAsia="en-US" w:bidi="ar-SA"/>
        </w:rPr>
        <w:t>Кредиторська та дебіторська заборгованість по загальному та спеціальному фонду станом на 01.01.202</w:t>
      </w:r>
      <w:r w:rsidR="00D40E1A">
        <w:rPr>
          <w:rFonts w:ascii="Times New Roman" w:eastAsia="Calibri" w:hAnsi="Times New Roman" w:cs="Times New Roman"/>
          <w:color w:val="auto"/>
          <w:sz w:val="28"/>
          <w:szCs w:val="28"/>
          <w:lang w:eastAsia="en-US" w:bidi="ar-SA"/>
        </w:rPr>
        <w:t>5</w:t>
      </w:r>
      <w:r w:rsidRPr="005774A8">
        <w:rPr>
          <w:rFonts w:ascii="Times New Roman" w:eastAsia="Calibri" w:hAnsi="Times New Roman" w:cs="Times New Roman"/>
          <w:color w:val="auto"/>
          <w:sz w:val="28"/>
          <w:szCs w:val="28"/>
          <w:lang w:eastAsia="en-US" w:bidi="ar-SA"/>
        </w:rPr>
        <w:t xml:space="preserve"> року відсутня.</w:t>
      </w:r>
    </w:p>
    <w:p w:rsidR="005774A8" w:rsidRPr="005774A8" w:rsidRDefault="005774A8" w:rsidP="005774A8">
      <w:pPr>
        <w:widowControl/>
        <w:tabs>
          <w:tab w:val="left" w:pos="567"/>
        </w:tabs>
        <w:spacing w:line="276" w:lineRule="auto"/>
        <w:ind w:firstLine="567"/>
        <w:jc w:val="both"/>
        <w:rPr>
          <w:rFonts w:ascii="Times New Roman" w:eastAsia="Times New Roman" w:hAnsi="Times New Roman" w:cs="Times New Roman"/>
          <w:color w:val="auto"/>
          <w:sz w:val="28"/>
          <w:szCs w:val="28"/>
          <w:lang w:eastAsia="ru-RU" w:bidi="ar-SA"/>
        </w:rPr>
      </w:pPr>
      <w:r w:rsidRPr="005774A8">
        <w:rPr>
          <w:rFonts w:ascii="Times New Roman" w:eastAsia="Times New Roman" w:hAnsi="Times New Roman" w:cs="Times New Roman"/>
          <w:color w:val="auto"/>
          <w:sz w:val="28"/>
          <w:szCs w:val="28"/>
          <w:lang w:eastAsia="ru-RU" w:bidi="ar-SA"/>
        </w:rPr>
        <w:t>Фінансовий відділ Степанківської сільської ради протягом 202</w:t>
      </w:r>
      <w:r w:rsidR="00D40E1A">
        <w:rPr>
          <w:rFonts w:ascii="Times New Roman" w:eastAsia="Times New Roman" w:hAnsi="Times New Roman" w:cs="Times New Roman"/>
          <w:color w:val="auto"/>
          <w:sz w:val="28"/>
          <w:szCs w:val="28"/>
          <w:lang w:eastAsia="ru-RU" w:bidi="ar-SA"/>
        </w:rPr>
        <w:t>4</w:t>
      </w:r>
      <w:r w:rsidRPr="005774A8">
        <w:rPr>
          <w:rFonts w:ascii="Times New Roman" w:eastAsia="Times New Roman" w:hAnsi="Times New Roman" w:cs="Times New Roman"/>
          <w:color w:val="auto"/>
          <w:sz w:val="28"/>
          <w:szCs w:val="28"/>
          <w:lang w:eastAsia="ru-RU" w:bidi="ar-SA"/>
        </w:rPr>
        <w:t xml:space="preserve"> року постійно здійснював контроль за дотриманням бюджетного законодавства на кожній стадії бюджетного процесу, а також за витрачанням коштів, виділених з бюджету громади по всіх напрямках і видах витрат.</w:t>
      </w:r>
    </w:p>
    <w:p w:rsidR="005774A8" w:rsidRPr="005774A8" w:rsidRDefault="005774A8" w:rsidP="005774A8">
      <w:pPr>
        <w:widowControl/>
        <w:tabs>
          <w:tab w:val="left" w:pos="567"/>
        </w:tabs>
        <w:spacing w:line="276" w:lineRule="auto"/>
        <w:ind w:firstLine="567"/>
        <w:jc w:val="both"/>
        <w:rPr>
          <w:rFonts w:ascii="Times New Roman" w:eastAsia="Times New Roman" w:hAnsi="Times New Roman" w:cs="Times New Roman"/>
          <w:color w:val="auto"/>
          <w:sz w:val="28"/>
          <w:szCs w:val="28"/>
          <w:lang w:eastAsia="ru-RU" w:bidi="ar-SA"/>
        </w:rPr>
      </w:pPr>
      <w:r w:rsidRPr="005774A8">
        <w:rPr>
          <w:rFonts w:ascii="Times New Roman" w:eastAsia="Times New Roman" w:hAnsi="Times New Roman" w:cs="Times New Roman"/>
          <w:color w:val="auto"/>
          <w:sz w:val="28"/>
          <w:szCs w:val="28"/>
          <w:lang w:eastAsia="ru-RU" w:bidi="ar-SA"/>
        </w:rPr>
        <w:t>Протягом 202</w:t>
      </w:r>
      <w:r w:rsidR="00002400">
        <w:rPr>
          <w:rFonts w:ascii="Times New Roman" w:eastAsia="Times New Roman" w:hAnsi="Times New Roman" w:cs="Times New Roman"/>
          <w:color w:val="auto"/>
          <w:sz w:val="28"/>
          <w:szCs w:val="28"/>
          <w:lang w:eastAsia="ru-RU" w:bidi="ar-SA"/>
        </w:rPr>
        <w:t>4</w:t>
      </w:r>
      <w:r w:rsidRPr="005774A8">
        <w:rPr>
          <w:rFonts w:ascii="Times New Roman" w:eastAsia="Times New Roman" w:hAnsi="Times New Roman" w:cs="Times New Roman"/>
          <w:color w:val="auto"/>
          <w:sz w:val="28"/>
          <w:szCs w:val="28"/>
          <w:lang w:eastAsia="ru-RU" w:bidi="ar-SA"/>
        </w:rPr>
        <w:t xml:space="preserve"> року було досягнуто ціль державної політики у сфері діяльності головного розпорядника коштів, а зокрема забезпечення виконання наданих законодавством повноважень у сфері фінансів та бюджету. </w:t>
      </w:r>
    </w:p>
    <w:p w:rsidR="005774A8" w:rsidRPr="005774A8" w:rsidRDefault="005774A8" w:rsidP="005774A8">
      <w:pPr>
        <w:widowControl/>
        <w:tabs>
          <w:tab w:val="left" w:pos="567"/>
        </w:tabs>
        <w:spacing w:line="276" w:lineRule="auto"/>
        <w:jc w:val="both"/>
        <w:rPr>
          <w:rFonts w:ascii="Times New Roman" w:eastAsia="Times New Roman" w:hAnsi="Times New Roman" w:cs="Times New Roman"/>
          <w:color w:val="auto"/>
          <w:sz w:val="28"/>
          <w:szCs w:val="28"/>
          <w:lang w:eastAsia="ru-RU" w:bidi="ar-SA"/>
        </w:rPr>
      </w:pPr>
      <w:r w:rsidRPr="005774A8">
        <w:rPr>
          <w:rFonts w:ascii="Times New Roman" w:eastAsia="Times New Roman" w:hAnsi="Times New Roman" w:cs="Times New Roman"/>
          <w:color w:val="auto"/>
          <w:sz w:val="28"/>
          <w:szCs w:val="28"/>
          <w:lang w:eastAsia="ru-RU" w:bidi="ar-SA"/>
        </w:rPr>
        <w:t xml:space="preserve">    </w:t>
      </w:r>
      <w:r w:rsidRPr="005774A8">
        <w:rPr>
          <w:rFonts w:ascii="Times New Roman" w:eastAsia="Times New Roman" w:hAnsi="Times New Roman" w:cs="Times New Roman"/>
          <w:b/>
          <w:color w:val="auto"/>
          <w:lang w:eastAsia="ru-RU" w:bidi="ar-SA"/>
        </w:rPr>
        <w:t>Показники, що характеризують обсяг використання бюджетних коштів у 202</w:t>
      </w:r>
      <w:r w:rsidR="00002400">
        <w:rPr>
          <w:rFonts w:ascii="Times New Roman" w:eastAsia="Times New Roman" w:hAnsi="Times New Roman" w:cs="Times New Roman"/>
          <w:b/>
          <w:color w:val="auto"/>
          <w:lang w:eastAsia="ru-RU" w:bidi="ar-SA"/>
        </w:rPr>
        <w:t>4</w:t>
      </w:r>
      <w:r w:rsidRPr="005774A8">
        <w:rPr>
          <w:rFonts w:ascii="Times New Roman" w:eastAsia="Times New Roman" w:hAnsi="Times New Roman" w:cs="Times New Roman"/>
          <w:b/>
          <w:color w:val="auto"/>
          <w:lang w:eastAsia="ru-RU" w:bidi="ar-SA"/>
        </w:rPr>
        <w:t xml:space="preserve"> році</w:t>
      </w:r>
    </w:p>
    <w:tbl>
      <w:tblPr>
        <w:tblStyle w:val="a6"/>
        <w:tblW w:w="9356" w:type="dxa"/>
        <w:tblLook w:val="04A0" w:firstRow="1" w:lastRow="0" w:firstColumn="1" w:lastColumn="0" w:noHBand="0" w:noVBand="1"/>
      </w:tblPr>
      <w:tblGrid>
        <w:gridCol w:w="1145"/>
        <w:gridCol w:w="611"/>
        <w:gridCol w:w="1140"/>
        <w:gridCol w:w="1213"/>
        <w:gridCol w:w="1156"/>
        <w:gridCol w:w="1822"/>
        <w:gridCol w:w="1191"/>
        <w:gridCol w:w="1078"/>
      </w:tblGrid>
      <w:tr w:rsidR="005774A8" w:rsidRPr="005774A8" w:rsidTr="003742CE">
        <w:trPr>
          <w:gridBefore w:val="1"/>
          <w:wBefore w:w="1145" w:type="dxa"/>
        </w:trPr>
        <w:tc>
          <w:tcPr>
            <w:tcW w:w="1751" w:type="dxa"/>
            <w:gridSpan w:val="2"/>
            <w:tcBorders>
              <w:top w:val="nil"/>
              <w:left w:val="nil"/>
              <w:bottom w:val="single" w:sz="4" w:space="0" w:color="auto"/>
              <w:right w:val="nil"/>
            </w:tcBorders>
          </w:tcPr>
          <w:p w:rsidR="005774A8" w:rsidRPr="005774A8" w:rsidRDefault="005774A8" w:rsidP="005774A8">
            <w:pPr>
              <w:jc w:val="both"/>
              <w:rPr>
                <w:rFonts w:ascii="Times New Roman" w:eastAsia="Times New Roman" w:hAnsi="Times New Roman"/>
                <w:b/>
                <w:color w:val="auto"/>
                <w:sz w:val="6"/>
                <w:szCs w:val="6"/>
                <w:lang w:eastAsia="ru-RU"/>
              </w:rPr>
            </w:pPr>
          </w:p>
        </w:tc>
        <w:tc>
          <w:tcPr>
            <w:tcW w:w="2369" w:type="dxa"/>
            <w:gridSpan w:val="2"/>
            <w:tcBorders>
              <w:top w:val="nil"/>
              <w:left w:val="nil"/>
              <w:bottom w:val="single" w:sz="4" w:space="0" w:color="auto"/>
              <w:right w:val="nil"/>
            </w:tcBorders>
          </w:tcPr>
          <w:p w:rsidR="005774A8" w:rsidRPr="005774A8" w:rsidRDefault="005774A8" w:rsidP="005774A8">
            <w:pPr>
              <w:jc w:val="both"/>
              <w:rPr>
                <w:rFonts w:ascii="Times New Roman" w:eastAsia="Times New Roman" w:hAnsi="Times New Roman"/>
                <w:b/>
                <w:color w:val="auto"/>
                <w:sz w:val="6"/>
                <w:szCs w:val="6"/>
                <w:lang w:eastAsia="ru-RU"/>
              </w:rPr>
            </w:pPr>
          </w:p>
        </w:tc>
        <w:tc>
          <w:tcPr>
            <w:tcW w:w="3013" w:type="dxa"/>
            <w:gridSpan w:val="2"/>
            <w:tcBorders>
              <w:top w:val="nil"/>
              <w:left w:val="nil"/>
              <w:bottom w:val="single" w:sz="4" w:space="0" w:color="auto"/>
              <w:right w:val="nil"/>
            </w:tcBorders>
          </w:tcPr>
          <w:p w:rsidR="005774A8" w:rsidRPr="005774A8" w:rsidRDefault="005774A8" w:rsidP="005774A8">
            <w:pPr>
              <w:jc w:val="both"/>
              <w:rPr>
                <w:rFonts w:ascii="Times New Roman" w:eastAsia="Times New Roman" w:hAnsi="Times New Roman"/>
                <w:b/>
                <w:color w:val="auto"/>
                <w:sz w:val="6"/>
                <w:szCs w:val="6"/>
                <w:lang w:eastAsia="ru-RU"/>
              </w:rPr>
            </w:pPr>
          </w:p>
        </w:tc>
        <w:tc>
          <w:tcPr>
            <w:tcW w:w="1078" w:type="dxa"/>
            <w:tcBorders>
              <w:top w:val="nil"/>
              <w:left w:val="nil"/>
              <w:bottom w:val="single" w:sz="4" w:space="0" w:color="auto"/>
              <w:right w:val="nil"/>
            </w:tcBorders>
          </w:tcPr>
          <w:p w:rsidR="005774A8" w:rsidRPr="005774A8" w:rsidRDefault="005774A8" w:rsidP="005774A8">
            <w:pPr>
              <w:jc w:val="both"/>
              <w:rPr>
                <w:rFonts w:ascii="Times New Roman" w:eastAsia="Times New Roman" w:hAnsi="Times New Roman"/>
                <w:b/>
                <w:color w:val="auto"/>
                <w:sz w:val="6"/>
                <w:szCs w:val="6"/>
                <w:lang w:eastAsia="ru-RU"/>
              </w:rPr>
            </w:pPr>
          </w:p>
        </w:tc>
      </w:tr>
      <w:tr w:rsidR="005774A8" w:rsidRPr="005774A8" w:rsidTr="003742CE">
        <w:tc>
          <w:tcPr>
            <w:tcW w:w="1756" w:type="dxa"/>
            <w:gridSpan w:val="2"/>
            <w:tcBorders>
              <w:top w:val="single" w:sz="4" w:space="0" w:color="auto"/>
            </w:tcBorders>
          </w:tcPr>
          <w:p w:rsidR="005774A8" w:rsidRPr="005774A8" w:rsidRDefault="005774A8" w:rsidP="005774A8">
            <w:pPr>
              <w:jc w:val="center"/>
              <w:rPr>
                <w:rFonts w:ascii="Times New Roman" w:eastAsia="Times New Roman" w:hAnsi="Times New Roman"/>
                <w:color w:val="auto"/>
                <w:lang w:eastAsia="ru-RU"/>
              </w:rPr>
            </w:pPr>
            <w:r w:rsidRPr="005774A8">
              <w:rPr>
                <w:rFonts w:ascii="Times New Roman" w:eastAsia="Times New Roman" w:hAnsi="Times New Roman"/>
                <w:color w:val="auto"/>
                <w:lang w:eastAsia="ru-RU"/>
              </w:rPr>
              <w:t>Найменування</w:t>
            </w:r>
          </w:p>
        </w:tc>
        <w:tc>
          <w:tcPr>
            <w:tcW w:w="2353" w:type="dxa"/>
            <w:gridSpan w:val="2"/>
            <w:tcBorders>
              <w:top w:val="single" w:sz="4" w:space="0" w:color="auto"/>
            </w:tcBorders>
          </w:tcPr>
          <w:p w:rsidR="005774A8" w:rsidRPr="005774A8" w:rsidRDefault="005774A8" w:rsidP="005774A8">
            <w:pPr>
              <w:jc w:val="center"/>
              <w:rPr>
                <w:rFonts w:ascii="Times New Roman" w:eastAsia="Times New Roman" w:hAnsi="Times New Roman"/>
                <w:color w:val="auto"/>
                <w:lang w:eastAsia="ru-RU"/>
              </w:rPr>
            </w:pPr>
            <w:r w:rsidRPr="005774A8">
              <w:rPr>
                <w:rFonts w:ascii="Times New Roman" w:eastAsia="Times New Roman" w:hAnsi="Times New Roman"/>
                <w:color w:val="auto"/>
                <w:lang w:eastAsia="ru-RU"/>
              </w:rPr>
              <w:t>План зі змінами 20</w:t>
            </w:r>
            <w:r w:rsidR="00002400">
              <w:rPr>
                <w:rFonts w:ascii="Times New Roman" w:eastAsia="Times New Roman" w:hAnsi="Times New Roman"/>
                <w:color w:val="auto"/>
                <w:lang w:eastAsia="ru-RU"/>
              </w:rPr>
              <w:t>24</w:t>
            </w:r>
            <w:r w:rsidRPr="005774A8">
              <w:rPr>
                <w:rFonts w:ascii="Times New Roman" w:eastAsia="Times New Roman" w:hAnsi="Times New Roman"/>
                <w:color w:val="auto"/>
                <w:lang w:eastAsia="ru-RU"/>
              </w:rPr>
              <w:t xml:space="preserve"> рік</w:t>
            </w:r>
          </w:p>
        </w:tc>
        <w:tc>
          <w:tcPr>
            <w:tcW w:w="2978" w:type="dxa"/>
            <w:gridSpan w:val="2"/>
            <w:tcBorders>
              <w:top w:val="single" w:sz="4" w:space="0" w:color="auto"/>
            </w:tcBorders>
          </w:tcPr>
          <w:p w:rsidR="005774A8" w:rsidRPr="005774A8" w:rsidRDefault="005774A8" w:rsidP="005774A8">
            <w:pPr>
              <w:jc w:val="center"/>
              <w:rPr>
                <w:rFonts w:ascii="Times New Roman" w:eastAsia="Times New Roman" w:hAnsi="Times New Roman"/>
                <w:color w:val="auto"/>
                <w:lang w:eastAsia="ru-RU"/>
              </w:rPr>
            </w:pPr>
            <w:r w:rsidRPr="005774A8">
              <w:rPr>
                <w:rFonts w:ascii="Times New Roman" w:eastAsia="Times New Roman" w:hAnsi="Times New Roman"/>
                <w:color w:val="auto"/>
                <w:lang w:eastAsia="ru-RU"/>
              </w:rPr>
              <w:t xml:space="preserve">Звіт </w:t>
            </w:r>
          </w:p>
          <w:p w:rsidR="005774A8" w:rsidRPr="005774A8" w:rsidRDefault="005774A8" w:rsidP="005774A8">
            <w:pPr>
              <w:jc w:val="center"/>
              <w:rPr>
                <w:rFonts w:ascii="Times New Roman" w:eastAsia="Times New Roman" w:hAnsi="Times New Roman"/>
                <w:color w:val="auto"/>
                <w:lang w:eastAsia="ru-RU"/>
              </w:rPr>
            </w:pPr>
            <w:r w:rsidRPr="005774A8">
              <w:rPr>
                <w:rFonts w:ascii="Times New Roman" w:eastAsia="Times New Roman" w:hAnsi="Times New Roman"/>
                <w:color w:val="auto"/>
                <w:lang w:eastAsia="ru-RU"/>
              </w:rPr>
              <w:t>(касові видатки/ надані кредити) 202</w:t>
            </w:r>
            <w:r w:rsidR="00002400">
              <w:rPr>
                <w:rFonts w:ascii="Times New Roman" w:eastAsia="Times New Roman" w:hAnsi="Times New Roman"/>
                <w:color w:val="auto"/>
                <w:lang w:eastAsia="ru-RU"/>
              </w:rPr>
              <w:t>4</w:t>
            </w:r>
            <w:r w:rsidRPr="005774A8">
              <w:rPr>
                <w:rFonts w:ascii="Times New Roman" w:eastAsia="Times New Roman" w:hAnsi="Times New Roman"/>
                <w:color w:val="auto"/>
                <w:lang w:eastAsia="ru-RU"/>
              </w:rPr>
              <w:t xml:space="preserve"> рік</w:t>
            </w:r>
          </w:p>
        </w:tc>
        <w:tc>
          <w:tcPr>
            <w:tcW w:w="2269" w:type="dxa"/>
            <w:gridSpan w:val="2"/>
            <w:tcBorders>
              <w:top w:val="single" w:sz="4" w:space="0" w:color="auto"/>
            </w:tcBorders>
          </w:tcPr>
          <w:p w:rsidR="005774A8" w:rsidRDefault="005774A8" w:rsidP="005774A8">
            <w:pPr>
              <w:jc w:val="center"/>
              <w:rPr>
                <w:rFonts w:ascii="Times New Roman" w:eastAsia="Times New Roman" w:hAnsi="Times New Roman"/>
                <w:color w:val="auto"/>
                <w:lang w:eastAsia="ru-RU"/>
              </w:rPr>
            </w:pPr>
            <w:r w:rsidRPr="005774A8">
              <w:rPr>
                <w:rFonts w:ascii="Times New Roman" w:eastAsia="Times New Roman" w:hAnsi="Times New Roman"/>
                <w:color w:val="auto"/>
                <w:lang w:eastAsia="ru-RU"/>
              </w:rPr>
              <w:t>Відхилення звітних показників від планових</w:t>
            </w:r>
          </w:p>
          <w:p w:rsidR="003742CE" w:rsidRPr="005774A8" w:rsidRDefault="003742CE" w:rsidP="005774A8">
            <w:pPr>
              <w:jc w:val="center"/>
              <w:rPr>
                <w:rFonts w:ascii="Times New Roman" w:eastAsia="Times New Roman" w:hAnsi="Times New Roman"/>
                <w:color w:val="auto"/>
                <w:lang w:eastAsia="ru-RU"/>
              </w:rPr>
            </w:pPr>
          </w:p>
        </w:tc>
      </w:tr>
      <w:tr w:rsidR="005774A8" w:rsidRPr="005774A8" w:rsidTr="00002400">
        <w:trPr>
          <w:trHeight w:val="417"/>
        </w:trPr>
        <w:tc>
          <w:tcPr>
            <w:tcW w:w="1756" w:type="dxa"/>
            <w:gridSpan w:val="2"/>
          </w:tcPr>
          <w:p w:rsidR="005774A8" w:rsidRPr="005774A8" w:rsidRDefault="005774A8" w:rsidP="005774A8">
            <w:pPr>
              <w:jc w:val="center"/>
              <w:rPr>
                <w:rFonts w:ascii="Times New Roman" w:eastAsia="Times New Roman" w:hAnsi="Times New Roman"/>
                <w:color w:val="auto"/>
                <w:lang w:eastAsia="ru-RU"/>
              </w:rPr>
            </w:pPr>
            <w:r w:rsidRPr="005774A8">
              <w:rPr>
                <w:rFonts w:ascii="Times New Roman" w:eastAsia="Times New Roman" w:hAnsi="Times New Roman"/>
                <w:color w:val="auto"/>
                <w:lang w:eastAsia="ru-RU"/>
              </w:rPr>
              <w:t>Загальний фонд</w:t>
            </w:r>
          </w:p>
        </w:tc>
        <w:tc>
          <w:tcPr>
            <w:tcW w:w="2353" w:type="dxa"/>
            <w:gridSpan w:val="2"/>
          </w:tcPr>
          <w:p w:rsidR="005774A8" w:rsidRPr="005774A8" w:rsidRDefault="00002400" w:rsidP="005774A8">
            <w:pPr>
              <w:jc w:val="center"/>
              <w:rPr>
                <w:rFonts w:ascii="Times New Roman" w:eastAsia="Times New Roman" w:hAnsi="Times New Roman"/>
                <w:color w:val="auto"/>
                <w:lang w:eastAsia="ru-RU"/>
              </w:rPr>
            </w:pPr>
            <w:r>
              <w:rPr>
                <w:rFonts w:ascii="Times New Roman" w:eastAsia="Times New Roman" w:hAnsi="Times New Roman"/>
                <w:color w:val="auto"/>
                <w:lang w:eastAsia="ru-RU"/>
              </w:rPr>
              <w:t>1030000</w:t>
            </w:r>
          </w:p>
        </w:tc>
        <w:tc>
          <w:tcPr>
            <w:tcW w:w="2978" w:type="dxa"/>
            <w:gridSpan w:val="2"/>
          </w:tcPr>
          <w:p w:rsidR="005774A8" w:rsidRPr="005774A8" w:rsidRDefault="00002400" w:rsidP="005774A8">
            <w:pPr>
              <w:jc w:val="center"/>
              <w:rPr>
                <w:rFonts w:ascii="Times New Roman" w:eastAsia="Times New Roman" w:hAnsi="Times New Roman"/>
                <w:color w:val="auto"/>
                <w:lang w:eastAsia="ru-RU"/>
              </w:rPr>
            </w:pPr>
            <w:r>
              <w:rPr>
                <w:rFonts w:ascii="Times New Roman" w:eastAsia="Times New Roman" w:hAnsi="Times New Roman"/>
                <w:color w:val="auto"/>
                <w:lang w:eastAsia="ru-RU"/>
              </w:rPr>
              <w:t>801746,93</w:t>
            </w:r>
          </w:p>
        </w:tc>
        <w:tc>
          <w:tcPr>
            <w:tcW w:w="2269" w:type="dxa"/>
            <w:gridSpan w:val="2"/>
          </w:tcPr>
          <w:p w:rsidR="003742CE" w:rsidRPr="005774A8" w:rsidRDefault="00002400" w:rsidP="005774A8">
            <w:pPr>
              <w:jc w:val="center"/>
              <w:rPr>
                <w:rFonts w:ascii="Times New Roman" w:eastAsia="Times New Roman" w:hAnsi="Times New Roman"/>
                <w:color w:val="auto"/>
                <w:lang w:eastAsia="ru-RU"/>
              </w:rPr>
            </w:pPr>
            <w:r>
              <w:rPr>
                <w:rFonts w:ascii="Times New Roman" w:eastAsia="Times New Roman" w:hAnsi="Times New Roman"/>
                <w:color w:val="auto"/>
                <w:lang w:eastAsia="ru-RU"/>
              </w:rPr>
              <w:t>-228253,07</w:t>
            </w:r>
          </w:p>
        </w:tc>
      </w:tr>
      <w:tr w:rsidR="00002400" w:rsidRPr="005774A8" w:rsidTr="003742CE">
        <w:tc>
          <w:tcPr>
            <w:tcW w:w="1756" w:type="dxa"/>
            <w:gridSpan w:val="2"/>
          </w:tcPr>
          <w:p w:rsidR="00002400" w:rsidRPr="005774A8" w:rsidRDefault="00002400" w:rsidP="00002400">
            <w:pPr>
              <w:jc w:val="center"/>
              <w:rPr>
                <w:rFonts w:ascii="Times New Roman" w:eastAsia="Times New Roman" w:hAnsi="Times New Roman"/>
                <w:color w:val="auto"/>
                <w:lang w:eastAsia="ru-RU"/>
              </w:rPr>
            </w:pPr>
            <w:r w:rsidRPr="005774A8">
              <w:rPr>
                <w:rFonts w:ascii="Times New Roman" w:eastAsia="Times New Roman" w:hAnsi="Times New Roman"/>
                <w:color w:val="auto"/>
                <w:lang w:eastAsia="ru-RU"/>
              </w:rPr>
              <w:t>ВСЬОГО</w:t>
            </w:r>
          </w:p>
        </w:tc>
        <w:tc>
          <w:tcPr>
            <w:tcW w:w="2353" w:type="dxa"/>
            <w:gridSpan w:val="2"/>
          </w:tcPr>
          <w:p w:rsidR="00002400" w:rsidRPr="005F5764" w:rsidRDefault="00002400" w:rsidP="00002400">
            <w:pPr>
              <w:jc w:val="center"/>
            </w:pPr>
            <w:r w:rsidRPr="005F5764">
              <w:t>1030000</w:t>
            </w:r>
          </w:p>
        </w:tc>
        <w:tc>
          <w:tcPr>
            <w:tcW w:w="2978" w:type="dxa"/>
            <w:gridSpan w:val="2"/>
          </w:tcPr>
          <w:p w:rsidR="00002400" w:rsidRPr="005F5764" w:rsidRDefault="00002400" w:rsidP="00002400">
            <w:pPr>
              <w:jc w:val="center"/>
            </w:pPr>
            <w:r w:rsidRPr="005F5764">
              <w:t>801746,93</w:t>
            </w:r>
          </w:p>
        </w:tc>
        <w:tc>
          <w:tcPr>
            <w:tcW w:w="2269" w:type="dxa"/>
            <w:gridSpan w:val="2"/>
          </w:tcPr>
          <w:p w:rsidR="00002400" w:rsidRDefault="00002400" w:rsidP="00002400">
            <w:pPr>
              <w:jc w:val="center"/>
            </w:pPr>
            <w:r w:rsidRPr="005F5764">
              <w:t>-228253,07</w:t>
            </w:r>
          </w:p>
        </w:tc>
      </w:tr>
    </w:tbl>
    <w:tbl>
      <w:tblPr>
        <w:tblW w:w="9356" w:type="dxa"/>
        <w:jc w:val="center"/>
        <w:tblLayout w:type="fixed"/>
        <w:tblCellMar>
          <w:left w:w="10" w:type="dxa"/>
          <w:right w:w="10" w:type="dxa"/>
        </w:tblCellMar>
        <w:tblLook w:val="04A0" w:firstRow="1" w:lastRow="0" w:firstColumn="1" w:lastColumn="0" w:noHBand="0" w:noVBand="1"/>
      </w:tblPr>
      <w:tblGrid>
        <w:gridCol w:w="3544"/>
        <w:gridCol w:w="577"/>
        <w:gridCol w:w="487"/>
        <w:gridCol w:w="505"/>
        <w:gridCol w:w="841"/>
        <w:gridCol w:w="3402"/>
      </w:tblGrid>
      <w:tr w:rsidR="005774A8" w:rsidRPr="005774A8" w:rsidTr="003236E5">
        <w:trPr>
          <w:trHeight w:hRule="exact" w:val="568"/>
          <w:jc w:val="center"/>
        </w:trPr>
        <w:tc>
          <w:tcPr>
            <w:tcW w:w="9356" w:type="dxa"/>
            <w:gridSpan w:val="6"/>
            <w:tcMar>
              <w:top w:w="0" w:type="dxa"/>
              <w:left w:w="0" w:type="dxa"/>
              <w:bottom w:w="0" w:type="dxa"/>
              <w:right w:w="0" w:type="dxa"/>
            </w:tcMar>
            <w:vAlign w:val="center"/>
          </w:tcPr>
          <w:p w:rsidR="005774A8" w:rsidRPr="005774A8" w:rsidRDefault="005774A8" w:rsidP="005774A8">
            <w:pPr>
              <w:widowControl/>
              <w:ind w:firstLine="129"/>
              <w:jc w:val="center"/>
              <w:rPr>
                <w:rFonts w:ascii="Times New Roman" w:eastAsia="Times New Roman" w:hAnsi="Times New Roman" w:cs="Times New Roman"/>
                <w:b/>
                <w:color w:val="auto"/>
                <w:lang w:eastAsia="ru-RU" w:bidi="ar-SA"/>
              </w:rPr>
            </w:pPr>
            <w:r w:rsidRPr="005774A8">
              <w:rPr>
                <w:rFonts w:ascii="Times New Roman" w:eastAsia="Times New Roman" w:hAnsi="Times New Roman" w:cs="Times New Roman"/>
                <w:b/>
                <w:color w:val="auto"/>
                <w:lang w:val="ru-RU" w:eastAsia="ru-RU" w:bidi="ar-SA"/>
              </w:rPr>
              <w:t>Цілі державної політики у сфер</w:t>
            </w:r>
            <w:r w:rsidRPr="005774A8">
              <w:rPr>
                <w:rFonts w:ascii="Times New Roman" w:eastAsia="Times New Roman" w:hAnsi="Times New Roman" w:cs="Times New Roman"/>
                <w:b/>
                <w:color w:val="auto"/>
                <w:lang w:eastAsia="ru-RU" w:bidi="ar-SA"/>
              </w:rPr>
              <w:t>і</w:t>
            </w:r>
            <w:r w:rsidRPr="005774A8">
              <w:rPr>
                <w:rFonts w:ascii="Times New Roman" w:eastAsia="Times New Roman" w:hAnsi="Times New Roman" w:cs="Times New Roman"/>
                <w:b/>
                <w:color w:val="auto"/>
                <w:lang w:val="ru-RU" w:eastAsia="ru-RU" w:bidi="ar-SA"/>
              </w:rPr>
              <w:t xml:space="preserve"> діяльності</w:t>
            </w:r>
            <w:r w:rsidRPr="005774A8">
              <w:rPr>
                <w:rFonts w:ascii="Times New Roman" w:eastAsia="Times New Roman" w:hAnsi="Times New Roman" w:cs="Times New Roman"/>
                <w:b/>
                <w:color w:val="auto"/>
                <w:lang w:eastAsia="ru-RU" w:bidi="ar-SA"/>
              </w:rPr>
              <w:t xml:space="preserve"> головного розпорядника коштів місцевого бюджету та показники їх досягнення у 202</w:t>
            </w:r>
            <w:r w:rsidR="00002400">
              <w:rPr>
                <w:rFonts w:ascii="Times New Roman" w:eastAsia="Times New Roman" w:hAnsi="Times New Roman" w:cs="Times New Roman"/>
                <w:b/>
                <w:color w:val="auto"/>
                <w:lang w:eastAsia="ru-RU" w:bidi="ar-SA"/>
              </w:rPr>
              <w:t>4</w:t>
            </w:r>
            <w:r w:rsidRPr="005774A8">
              <w:rPr>
                <w:rFonts w:ascii="Times New Roman" w:eastAsia="Times New Roman" w:hAnsi="Times New Roman" w:cs="Times New Roman"/>
                <w:b/>
                <w:color w:val="auto"/>
                <w:lang w:eastAsia="ru-RU" w:bidi="ar-SA"/>
              </w:rPr>
              <w:t xml:space="preserve"> році</w:t>
            </w:r>
          </w:p>
          <w:p w:rsidR="005774A8" w:rsidRPr="005774A8" w:rsidRDefault="005774A8" w:rsidP="005774A8">
            <w:pPr>
              <w:widowControl/>
              <w:ind w:firstLine="129"/>
              <w:jc w:val="center"/>
              <w:rPr>
                <w:rFonts w:ascii="Times New Roman" w:eastAsia="Times New Roman" w:hAnsi="Times New Roman" w:cs="Times New Roman"/>
                <w:b/>
                <w:color w:val="auto"/>
                <w:lang w:eastAsia="ru-RU" w:bidi="ar-SA"/>
              </w:rPr>
            </w:pPr>
          </w:p>
          <w:p w:rsidR="005774A8" w:rsidRPr="005774A8" w:rsidRDefault="005774A8" w:rsidP="005774A8">
            <w:pPr>
              <w:widowControl/>
              <w:ind w:firstLine="129"/>
              <w:jc w:val="center"/>
              <w:rPr>
                <w:rFonts w:ascii="Times New Roman" w:eastAsia="Times New Roman" w:hAnsi="Times New Roman" w:cs="Times New Roman"/>
                <w:b/>
                <w:color w:val="auto"/>
                <w:lang w:eastAsia="ru-RU" w:bidi="ar-SA"/>
              </w:rPr>
            </w:pPr>
          </w:p>
          <w:p w:rsidR="005774A8" w:rsidRPr="005774A8" w:rsidRDefault="005774A8" w:rsidP="005774A8">
            <w:pPr>
              <w:widowControl/>
              <w:ind w:firstLine="129"/>
              <w:jc w:val="center"/>
              <w:rPr>
                <w:rFonts w:ascii="Times New Roman" w:eastAsia="Times New Roman" w:hAnsi="Times New Roman" w:cs="Times New Roman"/>
                <w:color w:val="auto"/>
                <w:lang w:eastAsia="ru-RU" w:bidi="ar-SA"/>
              </w:rPr>
            </w:pPr>
          </w:p>
        </w:tc>
      </w:tr>
      <w:tr w:rsidR="005774A8" w:rsidRPr="005774A8" w:rsidTr="003236E5">
        <w:trPr>
          <w:trHeight w:hRule="exact" w:val="324"/>
          <w:jc w:val="center"/>
        </w:trPr>
        <w:tc>
          <w:tcPr>
            <w:tcW w:w="3544" w:type="dxa"/>
            <w:vMerge w:val="restart"/>
            <w:tcBorders>
              <w:top w:val="single" w:sz="6" w:space="0" w:color="000000"/>
              <w:left w:val="single" w:sz="6" w:space="0" w:color="000000"/>
              <w:right w:val="single" w:sz="6" w:space="0" w:color="000000"/>
            </w:tcBorders>
            <w:tcMar>
              <w:top w:w="0" w:type="dxa"/>
              <w:left w:w="0" w:type="dxa"/>
              <w:bottom w:w="0" w:type="dxa"/>
              <w:right w:w="0" w:type="dxa"/>
            </w:tcMar>
          </w:tcPr>
          <w:p w:rsidR="005774A8" w:rsidRPr="005774A8" w:rsidRDefault="005774A8" w:rsidP="005774A8">
            <w:pPr>
              <w:widowControl/>
              <w:ind w:left="60"/>
              <w:jc w:val="center"/>
              <w:rPr>
                <w:rFonts w:ascii="Times New Roman" w:eastAsia="Times New Roman" w:hAnsi="Times New Roman" w:cs="Times New Roman"/>
                <w:color w:val="auto"/>
                <w:sz w:val="20"/>
                <w:szCs w:val="20"/>
                <w:lang w:val="ru-RU" w:eastAsia="ru-RU" w:bidi="ar-SA"/>
              </w:rPr>
            </w:pPr>
            <w:r w:rsidRPr="005774A8">
              <w:rPr>
                <w:rFonts w:ascii="Times New Roman" w:eastAsia="Times New Roman" w:hAnsi="Times New Roman" w:cs="Times New Roman"/>
                <w:color w:val="auto"/>
                <w:sz w:val="20"/>
                <w:szCs w:val="20"/>
                <w:lang w:val="ru-RU" w:eastAsia="ru-RU" w:bidi="ar-SA"/>
              </w:rPr>
              <w:t>Найменування</w:t>
            </w:r>
          </w:p>
        </w:tc>
        <w:tc>
          <w:tcPr>
            <w:tcW w:w="577" w:type="dxa"/>
            <w:vMerge w:val="restart"/>
            <w:tcBorders>
              <w:top w:val="single" w:sz="6" w:space="0" w:color="000000"/>
              <w:left w:val="single" w:sz="6" w:space="0" w:color="000000"/>
              <w:right w:val="single" w:sz="6" w:space="0" w:color="000000"/>
            </w:tcBorders>
            <w:tcMar>
              <w:top w:w="0" w:type="dxa"/>
              <w:left w:w="0" w:type="dxa"/>
              <w:bottom w:w="0" w:type="dxa"/>
              <w:right w:w="0" w:type="dxa"/>
            </w:tcMar>
          </w:tcPr>
          <w:p w:rsidR="005774A8" w:rsidRPr="005774A8" w:rsidRDefault="005774A8" w:rsidP="005774A8">
            <w:pPr>
              <w:widowControl/>
              <w:ind w:left="4"/>
              <w:jc w:val="center"/>
              <w:rPr>
                <w:rFonts w:ascii="Times New Roman" w:eastAsia="Times New Roman" w:hAnsi="Times New Roman" w:cs="Times New Roman"/>
                <w:color w:val="auto"/>
                <w:sz w:val="20"/>
                <w:szCs w:val="20"/>
                <w:lang w:val="ru-RU" w:eastAsia="ru-RU" w:bidi="ar-SA"/>
              </w:rPr>
            </w:pPr>
            <w:r w:rsidRPr="005774A8">
              <w:rPr>
                <w:rFonts w:ascii="Times New Roman" w:eastAsia="Times New Roman" w:hAnsi="Times New Roman" w:cs="Times New Roman"/>
                <w:color w:val="auto"/>
                <w:sz w:val="20"/>
                <w:szCs w:val="20"/>
                <w:lang w:val="ru-RU" w:eastAsia="ru-RU" w:bidi="ar-SA"/>
              </w:rPr>
              <w:t>Одиниця вимі</w:t>
            </w:r>
            <w:r w:rsidRPr="005774A8">
              <w:rPr>
                <w:rFonts w:ascii="Times New Roman" w:eastAsia="Times New Roman" w:hAnsi="Times New Roman" w:cs="Times New Roman"/>
                <w:color w:val="auto"/>
                <w:sz w:val="20"/>
                <w:szCs w:val="20"/>
                <w:lang w:eastAsia="ru-RU" w:bidi="ar-SA"/>
              </w:rPr>
              <w:t xml:space="preserve"> </w:t>
            </w:r>
            <w:r w:rsidRPr="005774A8">
              <w:rPr>
                <w:rFonts w:ascii="Times New Roman" w:eastAsia="Times New Roman" w:hAnsi="Times New Roman" w:cs="Times New Roman"/>
                <w:color w:val="auto"/>
                <w:sz w:val="20"/>
                <w:szCs w:val="20"/>
                <w:lang w:val="ru-RU" w:eastAsia="ru-RU" w:bidi="ar-SA"/>
              </w:rPr>
              <w:t>ру</w:t>
            </w:r>
          </w:p>
        </w:tc>
        <w:tc>
          <w:tcPr>
            <w:tcW w:w="1833"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774A8" w:rsidRPr="005774A8" w:rsidRDefault="005774A8" w:rsidP="005774A8">
            <w:pPr>
              <w:widowControl/>
              <w:jc w:val="center"/>
              <w:rPr>
                <w:rFonts w:ascii="Times New Roman" w:eastAsia="Times New Roman" w:hAnsi="Times New Roman" w:cs="Times New Roman"/>
                <w:color w:val="auto"/>
                <w:sz w:val="20"/>
                <w:szCs w:val="20"/>
                <w:lang w:eastAsia="ru-RU" w:bidi="ar-SA"/>
              </w:rPr>
            </w:pPr>
            <w:r w:rsidRPr="005774A8">
              <w:rPr>
                <w:rFonts w:ascii="Times New Roman" w:eastAsia="Times New Roman" w:hAnsi="Times New Roman" w:cs="Times New Roman"/>
                <w:color w:val="auto"/>
                <w:sz w:val="20"/>
                <w:szCs w:val="20"/>
                <w:lang w:eastAsia="ru-RU" w:bidi="ar-SA"/>
              </w:rPr>
              <w:t>202</w:t>
            </w:r>
            <w:r w:rsidR="00002400">
              <w:rPr>
                <w:rFonts w:ascii="Times New Roman" w:eastAsia="Times New Roman" w:hAnsi="Times New Roman" w:cs="Times New Roman"/>
                <w:color w:val="auto"/>
                <w:sz w:val="20"/>
                <w:szCs w:val="20"/>
                <w:lang w:eastAsia="ru-RU" w:bidi="ar-SA"/>
              </w:rPr>
              <w:t>4</w:t>
            </w:r>
            <w:r w:rsidRPr="005774A8">
              <w:rPr>
                <w:rFonts w:ascii="Times New Roman" w:eastAsia="Times New Roman" w:hAnsi="Times New Roman" w:cs="Times New Roman"/>
                <w:color w:val="auto"/>
                <w:sz w:val="20"/>
                <w:szCs w:val="20"/>
                <w:lang w:eastAsia="ru-RU" w:bidi="ar-SA"/>
              </w:rPr>
              <w:t xml:space="preserve"> рік</w:t>
            </w:r>
          </w:p>
        </w:tc>
        <w:tc>
          <w:tcPr>
            <w:tcW w:w="3402" w:type="dxa"/>
            <w:tcBorders>
              <w:top w:val="single" w:sz="6" w:space="0" w:color="000000"/>
              <w:left w:val="single" w:sz="6" w:space="0" w:color="000000"/>
              <w:right w:val="single" w:sz="6" w:space="0" w:color="000000"/>
            </w:tcBorders>
            <w:tcMar>
              <w:top w:w="0" w:type="dxa"/>
              <w:left w:w="0" w:type="dxa"/>
              <w:bottom w:w="0" w:type="dxa"/>
              <w:right w:w="0" w:type="dxa"/>
            </w:tcMar>
          </w:tcPr>
          <w:p w:rsidR="005774A8" w:rsidRPr="005774A8" w:rsidRDefault="005774A8" w:rsidP="005774A8">
            <w:pPr>
              <w:widowControl/>
              <w:jc w:val="center"/>
              <w:rPr>
                <w:rFonts w:ascii="Times New Roman" w:eastAsia="Times New Roman" w:hAnsi="Times New Roman" w:cs="Times New Roman"/>
                <w:color w:val="auto"/>
                <w:sz w:val="20"/>
                <w:szCs w:val="20"/>
                <w:lang w:eastAsia="ru-RU" w:bidi="ar-SA"/>
              </w:rPr>
            </w:pPr>
            <w:r w:rsidRPr="005774A8">
              <w:rPr>
                <w:rFonts w:ascii="Times New Roman" w:eastAsia="Times New Roman" w:hAnsi="Times New Roman" w:cs="Times New Roman"/>
                <w:color w:val="auto"/>
                <w:sz w:val="20"/>
                <w:szCs w:val="20"/>
                <w:lang w:eastAsia="ru-RU" w:bidi="ar-SA"/>
              </w:rPr>
              <w:t>Пояснення щодо розбіжностей фактичними та плановими показниками досягнення цілі державної політики</w:t>
            </w:r>
          </w:p>
        </w:tc>
      </w:tr>
      <w:tr w:rsidR="005774A8" w:rsidRPr="005774A8" w:rsidTr="003236E5">
        <w:trPr>
          <w:trHeight w:hRule="exact" w:val="1119"/>
          <w:jc w:val="center"/>
        </w:trPr>
        <w:tc>
          <w:tcPr>
            <w:tcW w:w="3544" w:type="dxa"/>
            <w:vMerge/>
            <w:tcBorders>
              <w:left w:val="single" w:sz="6" w:space="0" w:color="000000"/>
              <w:bottom w:val="single" w:sz="6" w:space="0" w:color="000000"/>
              <w:right w:val="single" w:sz="6" w:space="0" w:color="000000"/>
            </w:tcBorders>
            <w:tcMar>
              <w:top w:w="0" w:type="dxa"/>
              <w:left w:w="0" w:type="dxa"/>
              <w:bottom w:w="0" w:type="dxa"/>
              <w:right w:w="0" w:type="dxa"/>
            </w:tcMar>
          </w:tcPr>
          <w:p w:rsidR="005774A8" w:rsidRPr="005774A8" w:rsidRDefault="005774A8" w:rsidP="005774A8">
            <w:pPr>
              <w:widowControl/>
              <w:ind w:left="60"/>
              <w:jc w:val="center"/>
              <w:rPr>
                <w:rFonts w:ascii="Times New Roman" w:eastAsia="Times New Roman" w:hAnsi="Times New Roman" w:cs="Times New Roman"/>
                <w:color w:val="auto"/>
                <w:sz w:val="20"/>
                <w:szCs w:val="20"/>
                <w:lang w:val="ru-RU" w:eastAsia="ru-RU" w:bidi="ar-SA"/>
              </w:rPr>
            </w:pPr>
          </w:p>
        </w:tc>
        <w:tc>
          <w:tcPr>
            <w:tcW w:w="577" w:type="dxa"/>
            <w:vMerge/>
            <w:tcBorders>
              <w:left w:val="single" w:sz="6" w:space="0" w:color="000000"/>
              <w:bottom w:val="single" w:sz="6" w:space="0" w:color="000000"/>
              <w:right w:val="single" w:sz="6" w:space="0" w:color="000000"/>
            </w:tcBorders>
            <w:tcMar>
              <w:top w:w="0" w:type="dxa"/>
              <w:left w:w="0" w:type="dxa"/>
              <w:bottom w:w="0" w:type="dxa"/>
              <w:right w:w="0" w:type="dxa"/>
            </w:tcMar>
          </w:tcPr>
          <w:p w:rsidR="005774A8" w:rsidRPr="005774A8" w:rsidRDefault="005774A8" w:rsidP="005774A8">
            <w:pPr>
              <w:widowControl/>
              <w:ind w:left="60"/>
              <w:jc w:val="center"/>
              <w:rPr>
                <w:rFonts w:ascii="Times New Roman" w:eastAsia="Times New Roman" w:hAnsi="Times New Roman" w:cs="Times New Roman"/>
                <w:color w:val="auto"/>
                <w:sz w:val="20"/>
                <w:szCs w:val="20"/>
                <w:lang w:val="ru-RU" w:eastAsia="ru-RU" w:bidi="ar-SA"/>
              </w:rPr>
            </w:pPr>
          </w:p>
        </w:tc>
        <w:tc>
          <w:tcPr>
            <w:tcW w:w="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774A8" w:rsidRPr="005774A8" w:rsidRDefault="005774A8" w:rsidP="005774A8">
            <w:pPr>
              <w:widowControl/>
              <w:jc w:val="center"/>
              <w:rPr>
                <w:rFonts w:ascii="Times New Roman" w:eastAsia="Times New Roman" w:hAnsi="Times New Roman" w:cs="Times New Roman"/>
                <w:color w:val="auto"/>
                <w:sz w:val="20"/>
                <w:szCs w:val="20"/>
                <w:lang w:eastAsia="ru-RU" w:bidi="ar-SA"/>
              </w:rPr>
            </w:pPr>
            <w:r w:rsidRPr="005774A8">
              <w:rPr>
                <w:rFonts w:ascii="Times New Roman" w:eastAsia="Times New Roman" w:hAnsi="Times New Roman" w:cs="Times New Roman"/>
                <w:color w:val="auto"/>
                <w:sz w:val="20"/>
                <w:szCs w:val="20"/>
                <w:lang w:eastAsia="ru-RU" w:bidi="ar-SA"/>
              </w:rPr>
              <w:t>план</w:t>
            </w:r>
          </w:p>
        </w:tc>
        <w:tc>
          <w:tcPr>
            <w:tcW w:w="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774A8" w:rsidRPr="005774A8" w:rsidRDefault="005774A8" w:rsidP="005774A8">
            <w:pPr>
              <w:widowControl/>
              <w:jc w:val="center"/>
              <w:rPr>
                <w:rFonts w:ascii="Times New Roman" w:eastAsia="Times New Roman" w:hAnsi="Times New Roman" w:cs="Times New Roman"/>
                <w:color w:val="auto"/>
                <w:sz w:val="20"/>
                <w:szCs w:val="20"/>
                <w:lang w:eastAsia="ru-RU" w:bidi="ar-SA"/>
              </w:rPr>
            </w:pPr>
            <w:r w:rsidRPr="005774A8">
              <w:rPr>
                <w:rFonts w:ascii="Times New Roman" w:eastAsia="Times New Roman" w:hAnsi="Times New Roman" w:cs="Times New Roman"/>
                <w:color w:val="auto"/>
                <w:sz w:val="20"/>
                <w:szCs w:val="20"/>
                <w:lang w:eastAsia="ru-RU" w:bidi="ar-SA"/>
              </w:rPr>
              <w:t>факт</w:t>
            </w:r>
          </w:p>
        </w:tc>
        <w:tc>
          <w:tcPr>
            <w:tcW w:w="8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774A8" w:rsidRPr="005774A8" w:rsidRDefault="005774A8" w:rsidP="005774A8">
            <w:pPr>
              <w:widowControl/>
              <w:jc w:val="center"/>
              <w:rPr>
                <w:rFonts w:ascii="Times New Roman" w:eastAsia="Times New Roman" w:hAnsi="Times New Roman" w:cs="Times New Roman"/>
                <w:color w:val="auto"/>
                <w:sz w:val="16"/>
                <w:szCs w:val="16"/>
                <w:lang w:eastAsia="ru-RU" w:bidi="ar-SA"/>
              </w:rPr>
            </w:pPr>
            <w:r w:rsidRPr="005774A8">
              <w:rPr>
                <w:rFonts w:ascii="Times New Roman" w:eastAsia="Times New Roman" w:hAnsi="Times New Roman" w:cs="Times New Roman"/>
                <w:color w:val="auto"/>
                <w:sz w:val="16"/>
                <w:szCs w:val="16"/>
                <w:lang w:eastAsia="ru-RU" w:bidi="ar-SA"/>
              </w:rPr>
              <w:t>відхилення фактичних показників від планових</w:t>
            </w:r>
          </w:p>
        </w:tc>
        <w:tc>
          <w:tcPr>
            <w:tcW w:w="3402" w:type="dxa"/>
            <w:tcBorders>
              <w:left w:val="single" w:sz="6" w:space="0" w:color="000000"/>
              <w:bottom w:val="single" w:sz="6" w:space="0" w:color="000000"/>
              <w:right w:val="single" w:sz="6" w:space="0" w:color="000000"/>
            </w:tcBorders>
            <w:tcMar>
              <w:top w:w="0" w:type="dxa"/>
              <w:left w:w="0" w:type="dxa"/>
              <w:bottom w:w="0" w:type="dxa"/>
              <w:right w:w="0" w:type="dxa"/>
            </w:tcMar>
          </w:tcPr>
          <w:p w:rsidR="005774A8" w:rsidRPr="005774A8" w:rsidRDefault="005774A8" w:rsidP="005774A8">
            <w:pPr>
              <w:widowControl/>
              <w:rPr>
                <w:rFonts w:ascii="Times New Roman" w:eastAsia="Times New Roman" w:hAnsi="Times New Roman" w:cs="Times New Roman"/>
                <w:color w:val="auto"/>
                <w:sz w:val="16"/>
                <w:szCs w:val="20"/>
                <w:lang w:eastAsia="ru-RU" w:bidi="ar-SA"/>
              </w:rPr>
            </w:pPr>
          </w:p>
        </w:tc>
      </w:tr>
      <w:tr w:rsidR="005774A8" w:rsidRPr="005774A8" w:rsidTr="003236E5">
        <w:trPr>
          <w:trHeight w:hRule="exact" w:val="304"/>
          <w:jc w:val="center"/>
        </w:trPr>
        <w:tc>
          <w:tcPr>
            <w:tcW w:w="9356" w:type="dxa"/>
            <w:gridSpan w:val="6"/>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774A8" w:rsidRPr="005774A8" w:rsidRDefault="005774A8" w:rsidP="005774A8">
            <w:pPr>
              <w:widowControl/>
              <w:ind w:left="60"/>
              <w:jc w:val="center"/>
              <w:rPr>
                <w:rFonts w:ascii="Times New Roman" w:eastAsia="Times New Roman" w:hAnsi="Times New Roman" w:cs="Times New Roman"/>
                <w:color w:val="auto"/>
                <w:sz w:val="20"/>
                <w:szCs w:val="20"/>
                <w:lang w:val="ru-RU" w:eastAsia="ru-RU" w:bidi="ar-SA"/>
              </w:rPr>
            </w:pPr>
            <w:r w:rsidRPr="005774A8">
              <w:rPr>
                <w:rFonts w:ascii="Times New Roman" w:eastAsia="Arial" w:hAnsi="Times New Roman" w:cs="Times New Roman"/>
                <w:b/>
                <w:color w:val="auto"/>
                <w:sz w:val="20"/>
                <w:szCs w:val="20"/>
                <w:lang w:eastAsia="ru-RU" w:bidi="ar-SA"/>
              </w:rPr>
              <w:t>Забезпечення виконання наданих законодавством повноважень у сфері фінансів та бюджету</w:t>
            </w:r>
          </w:p>
        </w:tc>
      </w:tr>
      <w:tr w:rsidR="00E76DD7" w:rsidRPr="005774A8" w:rsidTr="003742CE">
        <w:trPr>
          <w:trHeight w:hRule="exact" w:val="1310"/>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rsidR="00E76DD7" w:rsidRPr="00E76DD7" w:rsidRDefault="00E76DD7" w:rsidP="00E76DD7">
            <w:pPr>
              <w:rPr>
                <w:rFonts w:ascii="Times New Roman" w:hAnsi="Times New Roman" w:cs="Times New Roman"/>
                <w:sz w:val="16"/>
                <w:szCs w:val="16"/>
              </w:rPr>
            </w:pPr>
            <w:r w:rsidRPr="00E76DD7">
              <w:rPr>
                <w:rFonts w:ascii="Times New Roman" w:hAnsi="Times New Roman" w:cs="Times New Roman"/>
                <w:sz w:val="16"/>
                <w:szCs w:val="16"/>
              </w:rPr>
              <w:t>Кількість підготовлених доповідних та службових записок, пропозицій, звернень, інформацій на завдання Департаменту фінансів ЧОДА, про</w:t>
            </w:r>
            <w:r>
              <w:rPr>
                <w:rFonts w:ascii="Times New Roman" w:hAnsi="Times New Roman" w:cs="Times New Roman"/>
                <w:sz w:val="16"/>
                <w:szCs w:val="16"/>
              </w:rPr>
              <w:t>е</w:t>
            </w:r>
            <w:r w:rsidRPr="00E76DD7">
              <w:rPr>
                <w:rFonts w:ascii="Times New Roman" w:hAnsi="Times New Roman" w:cs="Times New Roman"/>
                <w:sz w:val="16"/>
                <w:szCs w:val="16"/>
              </w:rPr>
              <w:t>ктів рішень</w:t>
            </w:r>
          </w:p>
        </w:tc>
        <w:tc>
          <w:tcPr>
            <w:tcW w:w="577" w:type="dxa"/>
            <w:tcBorders>
              <w:top w:val="single" w:sz="4" w:space="0" w:color="000000"/>
              <w:left w:val="nil"/>
              <w:bottom w:val="single" w:sz="4" w:space="0" w:color="000000"/>
              <w:right w:val="single" w:sz="4" w:space="0" w:color="000000"/>
            </w:tcBorders>
            <w:shd w:val="clear" w:color="auto" w:fill="auto"/>
            <w:tcMar>
              <w:top w:w="20" w:type="dxa"/>
              <w:left w:w="20" w:type="dxa"/>
              <w:bottom w:w="20" w:type="dxa"/>
              <w:right w:w="20" w:type="dxa"/>
            </w:tcMar>
            <w:vAlign w:val="center"/>
          </w:tcPr>
          <w:p w:rsidR="00E76DD7" w:rsidRPr="00E76DD7" w:rsidRDefault="00E76DD7" w:rsidP="00E76DD7">
            <w:pPr>
              <w:jc w:val="center"/>
              <w:rPr>
                <w:rFonts w:ascii="Times New Roman" w:hAnsi="Times New Roman" w:cs="Times New Roman"/>
                <w:sz w:val="16"/>
                <w:szCs w:val="16"/>
              </w:rPr>
            </w:pPr>
            <w:r w:rsidRPr="00E76DD7">
              <w:rPr>
                <w:rFonts w:ascii="Times New Roman" w:hAnsi="Times New Roman" w:cs="Times New Roman"/>
                <w:sz w:val="16"/>
                <w:szCs w:val="16"/>
              </w:rPr>
              <w:t>од.</w:t>
            </w:r>
          </w:p>
        </w:tc>
        <w:tc>
          <w:tcPr>
            <w:tcW w:w="487"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E76DD7" w:rsidRPr="00E76DD7" w:rsidRDefault="00E76DD7" w:rsidP="00E76DD7">
            <w:pPr>
              <w:jc w:val="center"/>
              <w:rPr>
                <w:rFonts w:ascii="Times New Roman" w:hAnsi="Times New Roman" w:cs="Times New Roman"/>
                <w:sz w:val="16"/>
                <w:szCs w:val="16"/>
              </w:rPr>
            </w:pPr>
          </w:p>
          <w:p w:rsidR="00E76DD7" w:rsidRPr="00E76DD7" w:rsidRDefault="00E76DD7" w:rsidP="00E76DD7">
            <w:pPr>
              <w:jc w:val="center"/>
              <w:rPr>
                <w:rFonts w:ascii="Times New Roman" w:hAnsi="Times New Roman" w:cs="Times New Roman"/>
                <w:sz w:val="16"/>
                <w:szCs w:val="16"/>
              </w:rPr>
            </w:pPr>
            <w:r w:rsidRPr="00E76DD7">
              <w:rPr>
                <w:rFonts w:ascii="Times New Roman" w:hAnsi="Times New Roman" w:cs="Times New Roman"/>
                <w:sz w:val="16"/>
                <w:szCs w:val="16"/>
              </w:rPr>
              <w:t>250</w:t>
            </w:r>
          </w:p>
          <w:p w:rsidR="00E76DD7" w:rsidRPr="00E76DD7" w:rsidRDefault="00E76DD7" w:rsidP="00E76DD7">
            <w:pPr>
              <w:jc w:val="center"/>
              <w:rPr>
                <w:rFonts w:ascii="Times New Roman" w:hAnsi="Times New Roman" w:cs="Times New Roman"/>
                <w:sz w:val="16"/>
                <w:szCs w:val="16"/>
              </w:rPr>
            </w:pPr>
          </w:p>
        </w:tc>
        <w:tc>
          <w:tcPr>
            <w:tcW w:w="505"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E76DD7" w:rsidRPr="00E76DD7" w:rsidRDefault="00FB4D2D" w:rsidP="00E76DD7">
            <w:pPr>
              <w:ind w:right="60"/>
              <w:jc w:val="center"/>
              <w:rPr>
                <w:rFonts w:ascii="Times New Roman" w:hAnsi="Times New Roman" w:cs="Times New Roman"/>
                <w:sz w:val="16"/>
                <w:szCs w:val="16"/>
              </w:rPr>
            </w:pPr>
            <w:r>
              <w:rPr>
                <w:rFonts w:ascii="Times New Roman" w:hAnsi="Times New Roman" w:cs="Times New Roman"/>
                <w:sz w:val="16"/>
                <w:szCs w:val="16"/>
              </w:rPr>
              <w:t>240</w:t>
            </w:r>
          </w:p>
        </w:tc>
        <w:tc>
          <w:tcPr>
            <w:tcW w:w="841"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E76DD7" w:rsidRPr="00E76DD7" w:rsidRDefault="00FB4D2D" w:rsidP="00E76DD7">
            <w:pPr>
              <w:ind w:right="60"/>
              <w:jc w:val="center"/>
              <w:rPr>
                <w:rFonts w:ascii="Times New Roman" w:hAnsi="Times New Roman" w:cs="Times New Roman"/>
                <w:sz w:val="16"/>
                <w:szCs w:val="16"/>
              </w:rPr>
            </w:pPr>
            <w:r>
              <w:rPr>
                <w:rFonts w:ascii="Times New Roman" w:hAnsi="Times New Roman" w:cs="Times New Roman"/>
                <w:sz w:val="16"/>
                <w:szCs w:val="16"/>
              </w:rPr>
              <w:t>-10</w:t>
            </w:r>
          </w:p>
        </w:tc>
        <w:tc>
          <w:tcPr>
            <w:tcW w:w="3402"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E76DD7" w:rsidRPr="00FB4D2D" w:rsidRDefault="00E76DD7" w:rsidP="00E76DD7">
            <w:pPr>
              <w:ind w:right="60"/>
              <w:rPr>
                <w:rFonts w:ascii="Times New Roman" w:hAnsi="Times New Roman" w:cs="Times New Roman"/>
                <w:sz w:val="16"/>
                <w:szCs w:val="16"/>
              </w:rPr>
            </w:pPr>
          </w:p>
          <w:p w:rsidR="00E76DD7" w:rsidRPr="00FB4D2D" w:rsidRDefault="00E76DD7" w:rsidP="00E76DD7">
            <w:pPr>
              <w:ind w:right="60"/>
              <w:rPr>
                <w:rFonts w:ascii="Times New Roman" w:hAnsi="Times New Roman" w:cs="Times New Roman"/>
                <w:sz w:val="16"/>
                <w:szCs w:val="16"/>
              </w:rPr>
            </w:pPr>
          </w:p>
          <w:p w:rsidR="00E76DD7" w:rsidRPr="00FB4D2D" w:rsidRDefault="00E76DD7" w:rsidP="00E76DD7">
            <w:pPr>
              <w:ind w:right="60"/>
              <w:rPr>
                <w:rFonts w:ascii="Times New Roman" w:hAnsi="Times New Roman" w:cs="Times New Roman"/>
                <w:sz w:val="16"/>
                <w:szCs w:val="16"/>
              </w:rPr>
            </w:pPr>
            <w:r w:rsidRPr="00FB4D2D">
              <w:rPr>
                <w:rFonts w:ascii="Times New Roman" w:hAnsi="Times New Roman" w:cs="Times New Roman"/>
                <w:sz w:val="16"/>
                <w:szCs w:val="16"/>
              </w:rPr>
              <w:t xml:space="preserve">Відхилення пояснюється тим, що працівники фінансового відділу підготували менше на </w:t>
            </w:r>
            <w:r w:rsidR="00FB4D2D">
              <w:rPr>
                <w:rFonts w:ascii="Times New Roman" w:hAnsi="Times New Roman" w:cs="Times New Roman"/>
                <w:sz w:val="16"/>
                <w:szCs w:val="16"/>
              </w:rPr>
              <w:t>10</w:t>
            </w:r>
            <w:bookmarkStart w:id="1" w:name="_GoBack"/>
            <w:bookmarkEnd w:id="1"/>
            <w:r w:rsidRPr="00FB4D2D">
              <w:rPr>
                <w:rFonts w:ascii="Times New Roman" w:hAnsi="Times New Roman" w:cs="Times New Roman"/>
                <w:sz w:val="16"/>
                <w:szCs w:val="16"/>
              </w:rPr>
              <w:t xml:space="preserve"> листів та  інформації на звернення</w:t>
            </w:r>
          </w:p>
        </w:tc>
      </w:tr>
      <w:tr w:rsidR="00E76DD7" w:rsidRPr="005774A8" w:rsidTr="00E76DD7">
        <w:trPr>
          <w:trHeight w:hRule="exact" w:val="1168"/>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rsidR="00E76DD7" w:rsidRPr="00E76DD7" w:rsidRDefault="00E76DD7" w:rsidP="00E76DD7">
            <w:pPr>
              <w:rPr>
                <w:rFonts w:ascii="Times New Roman" w:hAnsi="Times New Roman" w:cs="Times New Roman"/>
                <w:sz w:val="16"/>
                <w:szCs w:val="16"/>
              </w:rPr>
            </w:pPr>
            <w:r w:rsidRPr="00E76DD7">
              <w:rPr>
                <w:rFonts w:ascii="Times New Roman" w:hAnsi="Times New Roman" w:cs="Times New Roman"/>
                <w:sz w:val="16"/>
                <w:szCs w:val="16"/>
              </w:rPr>
              <w:lastRenderedPageBreak/>
              <w:t>Кількість підготовлених довідок про зміни до річного та помісячного розпису асигнувань (за винятком надання кредитів з бюджету)</w:t>
            </w:r>
          </w:p>
        </w:tc>
        <w:tc>
          <w:tcPr>
            <w:tcW w:w="577" w:type="dxa"/>
            <w:tcBorders>
              <w:top w:val="single" w:sz="4" w:space="0" w:color="000000"/>
              <w:left w:val="nil"/>
              <w:bottom w:val="single" w:sz="4" w:space="0" w:color="000000"/>
              <w:right w:val="single" w:sz="4" w:space="0" w:color="000000"/>
            </w:tcBorders>
            <w:shd w:val="clear" w:color="auto" w:fill="auto"/>
            <w:tcMar>
              <w:top w:w="20" w:type="dxa"/>
              <w:left w:w="20" w:type="dxa"/>
              <w:bottom w:w="20" w:type="dxa"/>
              <w:right w:w="20" w:type="dxa"/>
            </w:tcMar>
            <w:vAlign w:val="center"/>
          </w:tcPr>
          <w:p w:rsidR="00E76DD7" w:rsidRPr="00E76DD7" w:rsidRDefault="00E76DD7" w:rsidP="00E76DD7">
            <w:pPr>
              <w:jc w:val="center"/>
              <w:rPr>
                <w:rFonts w:ascii="Times New Roman" w:hAnsi="Times New Roman" w:cs="Times New Roman"/>
                <w:sz w:val="16"/>
                <w:szCs w:val="16"/>
              </w:rPr>
            </w:pPr>
            <w:r w:rsidRPr="00E76DD7">
              <w:rPr>
                <w:rFonts w:ascii="Times New Roman" w:hAnsi="Times New Roman" w:cs="Times New Roman"/>
                <w:sz w:val="16"/>
                <w:szCs w:val="16"/>
              </w:rPr>
              <w:t>од.</w:t>
            </w:r>
          </w:p>
        </w:tc>
        <w:tc>
          <w:tcPr>
            <w:tcW w:w="487"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E76DD7" w:rsidRPr="00E76DD7" w:rsidRDefault="00E76DD7" w:rsidP="00E76DD7">
            <w:pPr>
              <w:jc w:val="center"/>
              <w:rPr>
                <w:rFonts w:ascii="Times New Roman" w:hAnsi="Times New Roman" w:cs="Times New Roman"/>
                <w:sz w:val="16"/>
                <w:szCs w:val="16"/>
              </w:rPr>
            </w:pPr>
            <w:r w:rsidRPr="00E76DD7">
              <w:rPr>
                <w:rFonts w:ascii="Times New Roman" w:hAnsi="Times New Roman" w:cs="Times New Roman"/>
                <w:sz w:val="16"/>
                <w:szCs w:val="16"/>
              </w:rPr>
              <w:t>200</w:t>
            </w:r>
          </w:p>
        </w:tc>
        <w:tc>
          <w:tcPr>
            <w:tcW w:w="505"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E76DD7" w:rsidRPr="00E76DD7" w:rsidRDefault="00F63B7D" w:rsidP="00E76DD7">
            <w:pPr>
              <w:ind w:right="60"/>
              <w:jc w:val="center"/>
              <w:rPr>
                <w:rFonts w:ascii="Times New Roman" w:hAnsi="Times New Roman" w:cs="Times New Roman"/>
                <w:sz w:val="16"/>
                <w:szCs w:val="16"/>
              </w:rPr>
            </w:pPr>
            <w:r>
              <w:rPr>
                <w:rFonts w:ascii="Times New Roman" w:hAnsi="Times New Roman" w:cs="Times New Roman"/>
                <w:sz w:val="16"/>
                <w:szCs w:val="16"/>
              </w:rPr>
              <w:t>187</w:t>
            </w:r>
          </w:p>
        </w:tc>
        <w:tc>
          <w:tcPr>
            <w:tcW w:w="841"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E76DD7" w:rsidRPr="00E76DD7" w:rsidRDefault="00F63B7D" w:rsidP="00E76DD7">
            <w:pPr>
              <w:ind w:right="60"/>
              <w:jc w:val="center"/>
              <w:rPr>
                <w:rFonts w:ascii="Times New Roman" w:hAnsi="Times New Roman" w:cs="Times New Roman"/>
                <w:sz w:val="16"/>
                <w:szCs w:val="16"/>
              </w:rPr>
            </w:pPr>
            <w:r>
              <w:rPr>
                <w:rFonts w:ascii="Times New Roman" w:hAnsi="Times New Roman" w:cs="Times New Roman"/>
                <w:sz w:val="16"/>
                <w:szCs w:val="16"/>
              </w:rPr>
              <w:t>-13</w:t>
            </w:r>
          </w:p>
        </w:tc>
        <w:tc>
          <w:tcPr>
            <w:tcW w:w="3402"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E76DD7" w:rsidRPr="00E76DD7" w:rsidRDefault="00E76DD7" w:rsidP="00E76DD7">
            <w:pPr>
              <w:ind w:right="60"/>
              <w:rPr>
                <w:rFonts w:ascii="Times New Roman" w:hAnsi="Times New Roman" w:cs="Times New Roman"/>
                <w:sz w:val="16"/>
                <w:szCs w:val="16"/>
              </w:rPr>
            </w:pPr>
            <w:r w:rsidRPr="00F63B7D">
              <w:rPr>
                <w:rFonts w:ascii="Times New Roman" w:eastAsia="Arial" w:hAnsi="Times New Roman" w:cs="Times New Roman"/>
                <w:sz w:val="16"/>
                <w:szCs w:val="16"/>
              </w:rPr>
              <w:t>Відхилення пояснюється тим, що фактично протягом 202</w:t>
            </w:r>
            <w:r w:rsidR="00F63B7D" w:rsidRPr="00F63B7D">
              <w:rPr>
                <w:rFonts w:ascii="Times New Roman" w:eastAsia="Arial" w:hAnsi="Times New Roman" w:cs="Times New Roman"/>
                <w:sz w:val="16"/>
                <w:szCs w:val="16"/>
              </w:rPr>
              <w:t>4</w:t>
            </w:r>
            <w:r w:rsidRPr="00F63B7D">
              <w:rPr>
                <w:rFonts w:ascii="Times New Roman" w:eastAsia="Arial" w:hAnsi="Times New Roman" w:cs="Times New Roman"/>
                <w:sz w:val="16"/>
                <w:szCs w:val="16"/>
              </w:rPr>
              <w:t xml:space="preserve"> року підготовлено </w:t>
            </w:r>
            <w:r w:rsidR="00F63B7D" w:rsidRPr="00F63B7D">
              <w:rPr>
                <w:rFonts w:ascii="Times New Roman" w:eastAsia="Arial" w:hAnsi="Times New Roman" w:cs="Times New Roman"/>
                <w:sz w:val="16"/>
                <w:szCs w:val="16"/>
              </w:rPr>
              <w:t>187</w:t>
            </w:r>
            <w:r w:rsidRPr="00F63B7D">
              <w:rPr>
                <w:rFonts w:ascii="Times New Roman" w:eastAsia="Arial" w:hAnsi="Times New Roman" w:cs="Times New Roman"/>
                <w:sz w:val="16"/>
                <w:szCs w:val="16"/>
              </w:rPr>
              <w:t>довідок про зміни до річного та помісячного розпису асигнувань (за винятком  надання кредитів з бюджету)</w:t>
            </w:r>
          </w:p>
        </w:tc>
      </w:tr>
      <w:tr w:rsidR="00E76DD7" w:rsidRPr="005774A8" w:rsidTr="003236E5">
        <w:trPr>
          <w:trHeight w:hRule="exact" w:val="691"/>
          <w:jc w:val="center"/>
        </w:trPr>
        <w:tc>
          <w:tcPr>
            <w:tcW w:w="3544"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E76DD7" w:rsidRPr="005774A8" w:rsidRDefault="00E76DD7" w:rsidP="00E76DD7">
            <w:pPr>
              <w:widowControl/>
              <w:ind w:left="60"/>
              <w:rPr>
                <w:rFonts w:ascii="Times New Roman" w:eastAsia="Arial" w:hAnsi="Times New Roman" w:cs="Times New Roman"/>
                <w:color w:val="auto"/>
                <w:sz w:val="22"/>
                <w:szCs w:val="22"/>
                <w:lang w:eastAsia="ru-RU" w:bidi="ar-SA"/>
              </w:rPr>
            </w:pPr>
            <w:r w:rsidRPr="005774A8">
              <w:rPr>
                <w:rFonts w:ascii="Times New Roman" w:eastAsia="Arial" w:hAnsi="Times New Roman" w:cs="Times New Roman"/>
                <w:color w:val="auto"/>
                <w:sz w:val="22"/>
                <w:szCs w:val="22"/>
                <w:lang w:eastAsia="ru-RU" w:bidi="ar-SA"/>
              </w:rPr>
              <w:t xml:space="preserve">Висновок про досягнення цілі </w:t>
            </w:r>
          </w:p>
        </w:tc>
        <w:tc>
          <w:tcPr>
            <w:tcW w:w="5812" w:type="dxa"/>
            <w:gridSpan w:val="5"/>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E76DD7" w:rsidRPr="005774A8" w:rsidRDefault="00E76DD7" w:rsidP="00E76DD7">
            <w:pPr>
              <w:widowControl/>
              <w:ind w:right="60"/>
              <w:rPr>
                <w:rFonts w:ascii="Times New Roman" w:eastAsia="Times New Roman" w:hAnsi="Times New Roman" w:cs="Times New Roman"/>
                <w:color w:val="auto"/>
                <w:sz w:val="18"/>
                <w:szCs w:val="18"/>
                <w:lang w:eastAsia="ru-RU" w:bidi="ar-SA"/>
              </w:rPr>
            </w:pPr>
            <w:r w:rsidRPr="00E76DD7">
              <w:rPr>
                <w:rFonts w:ascii="Times New Roman" w:eastAsia="Times New Roman" w:hAnsi="Times New Roman" w:cs="Times New Roman"/>
                <w:color w:val="auto"/>
                <w:sz w:val="18"/>
                <w:szCs w:val="18"/>
                <w:lang w:eastAsia="ru-RU" w:bidi="ar-SA"/>
              </w:rPr>
              <w:t>Дану ціль можна вважати досягнутою, оскільки у 202</w:t>
            </w:r>
            <w:r w:rsidR="00002400">
              <w:rPr>
                <w:rFonts w:ascii="Times New Roman" w:eastAsia="Times New Roman" w:hAnsi="Times New Roman" w:cs="Times New Roman"/>
                <w:color w:val="auto"/>
                <w:sz w:val="18"/>
                <w:szCs w:val="18"/>
                <w:lang w:eastAsia="ru-RU" w:bidi="ar-SA"/>
              </w:rPr>
              <w:t>4</w:t>
            </w:r>
            <w:r w:rsidRPr="00E76DD7">
              <w:rPr>
                <w:rFonts w:ascii="Times New Roman" w:eastAsia="Times New Roman" w:hAnsi="Times New Roman" w:cs="Times New Roman"/>
                <w:color w:val="auto"/>
                <w:sz w:val="18"/>
                <w:szCs w:val="18"/>
                <w:lang w:eastAsia="ru-RU" w:bidi="ar-SA"/>
              </w:rPr>
              <w:t xml:space="preserve"> році забезпечено виконання наданих</w:t>
            </w:r>
            <w:r>
              <w:rPr>
                <w:rFonts w:ascii="Times New Roman" w:eastAsia="Times New Roman" w:hAnsi="Times New Roman" w:cs="Times New Roman"/>
                <w:color w:val="auto"/>
                <w:sz w:val="18"/>
                <w:szCs w:val="18"/>
                <w:lang w:eastAsia="ru-RU" w:bidi="ar-SA"/>
              </w:rPr>
              <w:t xml:space="preserve"> </w:t>
            </w:r>
            <w:r w:rsidRPr="00E76DD7">
              <w:rPr>
                <w:rFonts w:ascii="Times New Roman" w:eastAsia="Times New Roman" w:hAnsi="Times New Roman" w:cs="Times New Roman"/>
                <w:color w:val="auto"/>
                <w:sz w:val="18"/>
                <w:szCs w:val="18"/>
                <w:lang w:eastAsia="ru-RU" w:bidi="ar-SA"/>
              </w:rPr>
              <w:t>законодавством повноважень</w:t>
            </w:r>
          </w:p>
        </w:tc>
      </w:tr>
    </w:tbl>
    <w:p w:rsidR="005774A8" w:rsidRPr="005774A8" w:rsidRDefault="005774A8" w:rsidP="005774A8">
      <w:pPr>
        <w:widowControl/>
        <w:tabs>
          <w:tab w:val="left" w:pos="567"/>
        </w:tabs>
        <w:spacing w:line="276" w:lineRule="auto"/>
        <w:ind w:firstLine="567"/>
        <w:jc w:val="both"/>
        <w:rPr>
          <w:rFonts w:ascii="Times New Roman" w:eastAsia="Times New Roman" w:hAnsi="Times New Roman" w:cs="Times New Roman"/>
          <w:color w:val="auto"/>
          <w:sz w:val="28"/>
          <w:szCs w:val="28"/>
          <w:lang w:eastAsia="ru-RU" w:bidi="ar-SA"/>
        </w:rPr>
      </w:pPr>
      <w:r w:rsidRPr="005774A8">
        <w:rPr>
          <w:rFonts w:ascii="Times New Roman" w:eastAsia="Times New Roman" w:hAnsi="Times New Roman" w:cs="Times New Roman"/>
          <w:color w:val="auto"/>
          <w:sz w:val="28"/>
          <w:szCs w:val="28"/>
          <w:lang w:eastAsia="ru-RU" w:bidi="ar-SA"/>
        </w:rPr>
        <w:t>Протягом 202</w:t>
      </w:r>
      <w:r w:rsidR="00002400">
        <w:rPr>
          <w:rFonts w:ascii="Times New Roman" w:eastAsia="Times New Roman" w:hAnsi="Times New Roman" w:cs="Times New Roman"/>
          <w:color w:val="auto"/>
          <w:sz w:val="28"/>
          <w:szCs w:val="28"/>
          <w:lang w:eastAsia="ru-RU" w:bidi="ar-SA"/>
        </w:rPr>
        <w:t>4</w:t>
      </w:r>
      <w:r w:rsidRPr="005774A8">
        <w:rPr>
          <w:rFonts w:ascii="Times New Roman" w:eastAsia="Times New Roman" w:hAnsi="Times New Roman" w:cs="Times New Roman"/>
          <w:color w:val="auto"/>
          <w:sz w:val="28"/>
          <w:szCs w:val="28"/>
          <w:lang w:eastAsia="ru-RU" w:bidi="ar-SA"/>
        </w:rPr>
        <w:t xml:space="preserve"> року фінансовим відділом:</w:t>
      </w:r>
    </w:p>
    <w:p w:rsidR="005774A8" w:rsidRPr="005774A8" w:rsidRDefault="005774A8" w:rsidP="005774A8">
      <w:pPr>
        <w:widowControl/>
        <w:tabs>
          <w:tab w:val="left" w:pos="567"/>
        </w:tabs>
        <w:spacing w:line="276" w:lineRule="auto"/>
        <w:ind w:firstLine="567"/>
        <w:jc w:val="both"/>
        <w:rPr>
          <w:rFonts w:ascii="Times New Roman" w:eastAsia="Times New Roman" w:hAnsi="Times New Roman" w:cs="Times New Roman"/>
          <w:color w:val="auto"/>
          <w:sz w:val="28"/>
          <w:szCs w:val="28"/>
          <w:lang w:eastAsia="ru-RU" w:bidi="ar-SA"/>
        </w:rPr>
      </w:pPr>
      <w:r w:rsidRPr="005774A8">
        <w:rPr>
          <w:rFonts w:ascii="Times New Roman" w:eastAsia="Times New Roman" w:hAnsi="Times New Roman" w:cs="Times New Roman"/>
          <w:color w:val="auto"/>
          <w:sz w:val="28"/>
          <w:szCs w:val="28"/>
          <w:lang w:eastAsia="ru-RU" w:bidi="ar-SA"/>
        </w:rPr>
        <w:t xml:space="preserve">- підготовлено, винесено на розгляд сільської ради </w:t>
      </w:r>
      <w:r w:rsidR="00E04308">
        <w:rPr>
          <w:rFonts w:ascii="Times New Roman" w:eastAsia="Times New Roman" w:hAnsi="Times New Roman" w:cs="Times New Roman"/>
          <w:color w:val="auto"/>
          <w:sz w:val="28"/>
          <w:szCs w:val="28"/>
          <w:lang w:eastAsia="ru-RU" w:bidi="ar-SA"/>
        </w:rPr>
        <w:t>1</w:t>
      </w:r>
      <w:r w:rsidR="00002400">
        <w:rPr>
          <w:rFonts w:ascii="Times New Roman" w:eastAsia="Times New Roman" w:hAnsi="Times New Roman" w:cs="Times New Roman"/>
          <w:color w:val="auto"/>
          <w:sz w:val="28"/>
          <w:szCs w:val="28"/>
          <w:lang w:eastAsia="ru-RU" w:bidi="ar-SA"/>
        </w:rPr>
        <w:t>0</w:t>
      </w:r>
      <w:r w:rsidRPr="005774A8">
        <w:rPr>
          <w:rFonts w:ascii="Times New Roman" w:eastAsia="Times New Roman" w:hAnsi="Times New Roman" w:cs="Times New Roman"/>
          <w:color w:val="auto"/>
          <w:sz w:val="28"/>
          <w:szCs w:val="28"/>
          <w:lang w:eastAsia="ru-RU" w:bidi="ar-SA"/>
        </w:rPr>
        <w:t xml:space="preserve"> проектів рішень щодо внесення змін до бюджету громади на 202</w:t>
      </w:r>
      <w:r w:rsidR="00002400">
        <w:rPr>
          <w:rFonts w:ascii="Times New Roman" w:eastAsia="Times New Roman" w:hAnsi="Times New Roman" w:cs="Times New Roman"/>
          <w:color w:val="auto"/>
          <w:sz w:val="28"/>
          <w:szCs w:val="28"/>
          <w:lang w:eastAsia="ru-RU" w:bidi="ar-SA"/>
        </w:rPr>
        <w:t>4</w:t>
      </w:r>
      <w:r w:rsidRPr="005774A8">
        <w:rPr>
          <w:rFonts w:ascii="Times New Roman" w:eastAsia="Times New Roman" w:hAnsi="Times New Roman" w:cs="Times New Roman"/>
          <w:color w:val="auto"/>
          <w:sz w:val="28"/>
          <w:szCs w:val="28"/>
          <w:lang w:eastAsia="ru-RU" w:bidi="ar-SA"/>
        </w:rPr>
        <w:t xml:space="preserve"> рік та 5 проектів рішень про затвердження звітів про виконання бюджету громади за 202</w:t>
      </w:r>
      <w:r w:rsidR="00002400">
        <w:rPr>
          <w:rFonts w:ascii="Times New Roman" w:eastAsia="Times New Roman" w:hAnsi="Times New Roman" w:cs="Times New Roman"/>
          <w:color w:val="auto"/>
          <w:sz w:val="28"/>
          <w:szCs w:val="28"/>
          <w:lang w:eastAsia="ru-RU" w:bidi="ar-SA"/>
        </w:rPr>
        <w:t>3</w:t>
      </w:r>
      <w:r w:rsidRPr="005774A8">
        <w:rPr>
          <w:rFonts w:ascii="Times New Roman" w:eastAsia="Times New Roman" w:hAnsi="Times New Roman" w:cs="Times New Roman"/>
          <w:color w:val="auto"/>
          <w:sz w:val="28"/>
          <w:szCs w:val="28"/>
          <w:lang w:eastAsia="ru-RU" w:bidi="ar-SA"/>
        </w:rPr>
        <w:t xml:space="preserve"> рік та щоквартальних за І квартал, І півріччя, 9 місяців 202</w:t>
      </w:r>
      <w:r w:rsidR="00002400">
        <w:rPr>
          <w:rFonts w:ascii="Times New Roman" w:eastAsia="Times New Roman" w:hAnsi="Times New Roman" w:cs="Times New Roman"/>
          <w:color w:val="auto"/>
          <w:sz w:val="28"/>
          <w:szCs w:val="28"/>
          <w:lang w:eastAsia="ru-RU" w:bidi="ar-SA"/>
        </w:rPr>
        <w:t>4</w:t>
      </w:r>
      <w:r w:rsidRPr="005774A8">
        <w:rPr>
          <w:rFonts w:ascii="Times New Roman" w:eastAsia="Times New Roman" w:hAnsi="Times New Roman" w:cs="Times New Roman"/>
          <w:color w:val="auto"/>
          <w:sz w:val="28"/>
          <w:szCs w:val="28"/>
          <w:lang w:eastAsia="ru-RU" w:bidi="ar-SA"/>
        </w:rPr>
        <w:t xml:space="preserve"> року, звіту головного розпорядника коштів за 202</w:t>
      </w:r>
      <w:r w:rsidR="00002400">
        <w:rPr>
          <w:rFonts w:ascii="Times New Roman" w:eastAsia="Times New Roman" w:hAnsi="Times New Roman" w:cs="Times New Roman"/>
          <w:color w:val="auto"/>
          <w:sz w:val="28"/>
          <w:szCs w:val="28"/>
          <w:lang w:eastAsia="ru-RU" w:bidi="ar-SA"/>
        </w:rPr>
        <w:t>3</w:t>
      </w:r>
      <w:r w:rsidRPr="005774A8">
        <w:rPr>
          <w:rFonts w:ascii="Times New Roman" w:eastAsia="Times New Roman" w:hAnsi="Times New Roman" w:cs="Times New Roman"/>
          <w:color w:val="auto"/>
          <w:sz w:val="28"/>
          <w:szCs w:val="28"/>
          <w:lang w:eastAsia="ru-RU" w:bidi="ar-SA"/>
        </w:rPr>
        <w:t xml:space="preserve"> рік;</w:t>
      </w:r>
    </w:p>
    <w:p w:rsidR="005774A8" w:rsidRPr="005774A8" w:rsidRDefault="005774A8" w:rsidP="005774A8">
      <w:pPr>
        <w:widowControl/>
        <w:tabs>
          <w:tab w:val="left" w:pos="567"/>
        </w:tabs>
        <w:spacing w:line="276" w:lineRule="auto"/>
        <w:ind w:firstLine="567"/>
        <w:jc w:val="both"/>
        <w:rPr>
          <w:rFonts w:ascii="Times New Roman" w:eastAsia="Times New Roman" w:hAnsi="Times New Roman" w:cs="Times New Roman"/>
          <w:color w:val="auto"/>
          <w:sz w:val="28"/>
          <w:szCs w:val="28"/>
          <w:lang w:eastAsia="ru-RU" w:bidi="ar-SA"/>
        </w:rPr>
      </w:pPr>
      <w:r w:rsidRPr="005774A8">
        <w:rPr>
          <w:rFonts w:ascii="Times New Roman" w:eastAsia="Times New Roman" w:hAnsi="Times New Roman" w:cs="Times New Roman"/>
          <w:color w:val="auto"/>
          <w:sz w:val="28"/>
          <w:szCs w:val="28"/>
          <w:lang w:eastAsia="ru-RU" w:bidi="ar-SA"/>
        </w:rPr>
        <w:t xml:space="preserve">- підготовлено, винесено на розгляд виконавчого комітету сільської ради </w:t>
      </w:r>
      <w:r w:rsidR="00002400">
        <w:rPr>
          <w:rFonts w:ascii="Times New Roman" w:eastAsia="Times New Roman" w:hAnsi="Times New Roman" w:cs="Times New Roman"/>
          <w:color w:val="auto"/>
          <w:sz w:val="28"/>
          <w:szCs w:val="28"/>
          <w:lang w:eastAsia="ru-RU" w:bidi="ar-SA"/>
        </w:rPr>
        <w:t>10</w:t>
      </w:r>
      <w:r w:rsidR="00EA0E36">
        <w:rPr>
          <w:rFonts w:ascii="Times New Roman" w:eastAsia="Times New Roman" w:hAnsi="Times New Roman" w:cs="Times New Roman"/>
          <w:color w:val="auto"/>
          <w:sz w:val="28"/>
          <w:szCs w:val="28"/>
          <w:lang w:eastAsia="ru-RU" w:bidi="ar-SA"/>
        </w:rPr>
        <w:t xml:space="preserve"> </w:t>
      </w:r>
      <w:r w:rsidRPr="005774A8">
        <w:rPr>
          <w:rFonts w:ascii="Times New Roman" w:eastAsia="Times New Roman" w:hAnsi="Times New Roman" w:cs="Times New Roman"/>
          <w:color w:val="auto"/>
          <w:sz w:val="28"/>
          <w:szCs w:val="28"/>
          <w:lang w:eastAsia="ru-RU" w:bidi="ar-SA"/>
        </w:rPr>
        <w:t>проектів рішень щодо внесення змін до бюджету громади на 202</w:t>
      </w:r>
      <w:r w:rsidR="00002400">
        <w:rPr>
          <w:rFonts w:ascii="Times New Roman" w:eastAsia="Times New Roman" w:hAnsi="Times New Roman" w:cs="Times New Roman"/>
          <w:color w:val="auto"/>
          <w:sz w:val="28"/>
          <w:szCs w:val="28"/>
          <w:lang w:eastAsia="ru-RU" w:bidi="ar-SA"/>
        </w:rPr>
        <w:t>4</w:t>
      </w:r>
      <w:r w:rsidRPr="005774A8">
        <w:rPr>
          <w:rFonts w:ascii="Times New Roman" w:eastAsia="Times New Roman" w:hAnsi="Times New Roman" w:cs="Times New Roman"/>
          <w:color w:val="auto"/>
          <w:sz w:val="28"/>
          <w:szCs w:val="28"/>
          <w:lang w:eastAsia="ru-RU" w:bidi="ar-SA"/>
        </w:rPr>
        <w:t xml:space="preserve"> рік та 5 проектів рішень про розгляд звітів про виконання бюджету громади за 202</w:t>
      </w:r>
      <w:r w:rsidR="00002400">
        <w:rPr>
          <w:rFonts w:ascii="Times New Roman" w:eastAsia="Times New Roman" w:hAnsi="Times New Roman" w:cs="Times New Roman"/>
          <w:color w:val="auto"/>
          <w:sz w:val="28"/>
          <w:szCs w:val="28"/>
          <w:lang w:eastAsia="ru-RU" w:bidi="ar-SA"/>
        </w:rPr>
        <w:t>3</w:t>
      </w:r>
      <w:r w:rsidRPr="005774A8">
        <w:rPr>
          <w:rFonts w:ascii="Times New Roman" w:eastAsia="Times New Roman" w:hAnsi="Times New Roman" w:cs="Times New Roman"/>
          <w:color w:val="auto"/>
          <w:sz w:val="28"/>
          <w:szCs w:val="28"/>
          <w:lang w:eastAsia="ru-RU" w:bidi="ar-SA"/>
        </w:rPr>
        <w:t>рік та щоквартальних за І квартал, І півріччя, 9 місяців 202</w:t>
      </w:r>
      <w:r w:rsidR="00002400">
        <w:rPr>
          <w:rFonts w:ascii="Times New Roman" w:eastAsia="Times New Roman" w:hAnsi="Times New Roman" w:cs="Times New Roman"/>
          <w:color w:val="auto"/>
          <w:sz w:val="28"/>
          <w:szCs w:val="28"/>
          <w:lang w:eastAsia="ru-RU" w:bidi="ar-SA"/>
        </w:rPr>
        <w:t>4</w:t>
      </w:r>
      <w:r w:rsidRPr="005774A8">
        <w:rPr>
          <w:rFonts w:ascii="Times New Roman" w:eastAsia="Times New Roman" w:hAnsi="Times New Roman" w:cs="Times New Roman"/>
          <w:color w:val="auto"/>
          <w:sz w:val="28"/>
          <w:szCs w:val="28"/>
          <w:lang w:eastAsia="ru-RU" w:bidi="ar-SA"/>
        </w:rPr>
        <w:t xml:space="preserve"> року, звіту головного розпорядника коштів за 202</w:t>
      </w:r>
      <w:r w:rsidR="00002400">
        <w:rPr>
          <w:rFonts w:ascii="Times New Roman" w:eastAsia="Times New Roman" w:hAnsi="Times New Roman" w:cs="Times New Roman"/>
          <w:color w:val="auto"/>
          <w:sz w:val="28"/>
          <w:szCs w:val="28"/>
          <w:lang w:eastAsia="ru-RU" w:bidi="ar-SA"/>
        </w:rPr>
        <w:t>3</w:t>
      </w:r>
      <w:r w:rsidRPr="005774A8">
        <w:rPr>
          <w:rFonts w:ascii="Times New Roman" w:eastAsia="Times New Roman" w:hAnsi="Times New Roman" w:cs="Times New Roman"/>
          <w:color w:val="auto"/>
          <w:sz w:val="28"/>
          <w:szCs w:val="28"/>
          <w:lang w:eastAsia="ru-RU" w:bidi="ar-SA"/>
        </w:rPr>
        <w:t xml:space="preserve"> рік;</w:t>
      </w:r>
    </w:p>
    <w:p w:rsidR="005774A8" w:rsidRPr="005774A8" w:rsidRDefault="005774A8" w:rsidP="005774A8">
      <w:pPr>
        <w:widowControl/>
        <w:tabs>
          <w:tab w:val="left" w:pos="567"/>
        </w:tabs>
        <w:spacing w:line="276" w:lineRule="auto"/>
        <w:ind w:firstLine="567"/>
        <w:jc w:val="both"/>
        <w:rPr>
          <w:rFonts w:ascii="Times New Roman" w:eastAsia="Times New Roman" w:hAnsi="Times New Roman" w:cs="Times New Roman"/>
          <w:color w:val="auto"/>
          <w:sz w:val="28"/>
          <w:szCs w:val="28"/>
          <w:lang w:eastAsia="ru-RU" w:bidi="ar-SA"/>
        </w:rPr>
      </w:pPr>
      <w:r w:rsidRPr="005774A8">
        <w:rPr>
          <w:rFonts w:ascii="Times New Roman" w:eastAsia="Times New Roman" w:hAnsi="Times New Roman" w:cs="Times New Roman"/>
          <w:color w:val="auto"/>
          <w:sz w:val="28"/>
          <w:szCs w:val="28"/>
          <w:lang w:eastAsia="ru-RU" w:bidi="ar-SA"/>
        </w:rPr>
        <w:t xml:space="preserve">- підготовлено та винесено на розгляд виконавчого комітету сільської ради </w:t>
      </w:r>
      <w:r w:rsidR="00F63B7D">
        <w:rPr>
          <w:rFonts w:ascii="Times New Roman" w:eastAsia="Times New Roman" w:hAnsi="Times New Roman" w:cs="Times New Roman"/>
          <w:color w:val="auto"/>
          <w:sz w:val="28"/>
          <w:szCs w:val="28"/>
          <w:lang w:eastAsia="ru-RU" w:bidi="ar-SA"/>
        </w:rPr>
        <w:t>2</w:t>
      </w:r>
      <w:r w:rsidRPr="005774A8">
        <w:rPr>
          <w:rFonts w:ascii="Times New Roman" w:eastAsia="Times New Roman" w:hAnsi="Times New Roman" w:cs="Times New Roman"/>
          <w:color w:val="auto"/>
          <w:sz w:val="28"/>
          <w:szCs w:val="28"/>
          <w:lang w:eastAsia="ru-RU" w:bidi="ar-SA"/>
        </w:rPr>
        <w:t xml:space="preserve"> </w:t>
      </w:r>
      <w:r w:rsidR="00EA0E36">
        <w:rPr>
          <w:rFonts w:ascii="Times New Roman" w:eastAsia="Times New Roman" w:hAnsi="Times New Roman" w:cs="Times New Roman"/>
          <w:color w:val="auto"/>
          <w:sz w:val="28"/>
          <w:szCs w:val="28"/>
          <w:lang w:eastAsia="ru-RU" w:bidi="ar-SA"/>
        </w:rPr>
        <w:t xml:space="preserve">проекти </w:t>
      </w:r>
      <w:r w:rsidRPr="005774A8">
        <w:rPr>
          <w:rFonts w:ascii="Times New Roman" w:eastAsia="Times New Roman" w:hAnsi="Times New Roman" w:cs="Times New Roman"/>
          <w:color w:val="auto"/>
          <w:sz w:val="28"/>
          <w:szCs w:val="28"/>
          <w:lang w:eastAsia="ru-RU" w:bidi="ar-SA"/>
        </w:rPr>
        <w:t>рішен</w:t>
      </w:r>
      <w:r w:rsidR="00EA0E36">
        <w:rPr>
          <w:rFonts w:ascii="Times New Roman" w:eastAsia="Times New Roman" w:hAnsi="Times New Roman" w:cs="Times New Roman"/>
          <w:color w:val="auto"/>
          <w:sz w:val="28"/>
          <w:szCs w:val="28"/>
          <w:lang w:eastAsia="ru-RU" w:bidi="ar-SA"/>
        </w:rPr>
        <w:t>ь на різну тематику</w:t>
      </w:r>
      <w:r w:rsidRPr="005774A8">
        <w:rPr>
          <w:rFonts w:ascii="Times New Roman" w:eastAsia="Times New Roman" w:hAnsi="Times New Roman" w:cs="Times New Roman"/>
          <w:color w:val="auto"/>
          <w:sz w:val="28"/>
          <w:szCs w:val="28"/>
          <w:lang w:eastAsia="ru-RU" w:bidi="ar-SA"/>
        </w:rPr>
        <w:t>;</w:t>
      </w:r>
    </w:p>
    <w:p w:rsidR="005774A8" w:rsidRPr="005774A8" w:rsidRDefault="005774A8" w:rsidP="005774A8">
      <w:pPr>
        <w:widowControl/>
        <w:tabs>
          <w:tab w:val="left" w:pos="567"/>
        </w:tabs>
        <w:spacing w:line="276" w:lineRule="auto"/>
        <w:ind w:firstLine="567"/>
        <w:jc w:val="both"/>
        <w:rPr>
          <w:rFonts w:ascii="Times New Roman" w:eastAsia="Times New Roman" w:hAnsi="Times New Roman" w:cs="Times New Roman"/>
          <w:color w:val="auto"/>
          <w:sz w:val="28"/>
          <w:szCs w:val="28"/>
          <w:lang w:eastAsia="ru-RU" w:bidi="ar-SA"/>
        </w:rPr>
      </w:pPr>
      <w:r w:rsidRPr="005774A8">
        <w:rPr>
          <w:rFonts w:ascii="Times New Roman" w:eastAsia="Times New Roman" w:hAnsi="Times New Roman" w:cs="Times New Roman"/>
          <w:color w:val="auto"/>
          <w:sz w:val="28"/>
          <w:szCs w:val="28"/>
          <w:lang w:eastAsia="ru-RU" w:bidi="ar-SA"/>
        </w:rPr>
        <w:t>- розроблена Інструкція з підготовки бюджетних запитів, опрацьовані бюджетні запити 2-х головних розпорядників з точки зору їх відповідності меті, пріоритетності, дієвості та ефективності використання бюджетних коштів;</w:t>
      </w:r>
    </w:p>
    <w:p w:rsidR="005774A8" w:rsidRPr="005774A8" w:rsidRDefault="005774A8" w:rsidP="005774A8">
      <w:pPr>
        <w:widowControl/>
        <w:tabs>
          <w:tab w:val="left" w:pos="567"/>
        </w:tabs>
        <w:spacing w:line="276" w:lineRule="auto"/>
        <w:ind w:firstLine="567"/>
        <w:jc w:val="both"/>
        <w:rPr>
          <w:rFonts w:ascii="Times New Roman" w:eastAsia="Times New Roman" w:hAnsi="Times New Roman" w:cs="Times New Roman"/>
          <w:color w:val="auto"/>
          <w:sz w:val="28"/>
          <w:szCs w:val="28"/>
          <w:lang w:eastAsia="ru-RU" w:bidi="ar-SA"/>
        </w:rPr>
      </w:pPr>
      <w:r w:rsidRPr="005774A8">
        <w:rPr>
          <w:rFonts w:ascii="Times New Roman" w:eastAsia="Times New Roman" w:hAnsi="Times New Roman" w:cs="Times New Roman"/>
          <w:color w:val="auto"/>
          <w:sz w:val="28"/>
          <w:szCs w:val="28"/>
          <w:lang w:eastAsia="ru-RU" w:bidi="ar-SA"/>
        </w:rPr>
        <w:t>- своєчасно підготовлено та винесено на розгляд сільської ради проект рішення сільської ради «Про бюджет Степанківської сільської територіальної громади на 202</w:t>
      </w:r>
      <w:r w:rsidR="00F63B7D">
        <w:rPr>
          <w:rFonts w:ascii="Times New Roman" w:eastAsia="Times New Roman" w:hAnsi="Times New Roman" w:cs="Times New Roman"/>
          <w:color w:val="auto"/>
          <w:sz w:val="28"/>
          <w:szCs w:val="28"/>
          <w:lang w:eastAsia="ru-RU" w:bidi="ar-SA"/>
        </w:rPr>
        <w:t>5</w:t>
      </w:r>
      <w:r w:rsidRPr="005774A8">
        <w:rPr>
          <w:rFonts w:ascii="Times New Roman" w:eastAsia="Times New Roman" w:hAnsi="Times New Roman" w:cs="Times New Roman"/>
          <w:color w:val="auto"/>
          <w:sz w:val="28"/>
          <w:szCs w:val="28"/>
          <w:lang w:eastAsia="ru-RU" w:bidi="ar-SA"/>
        </w:rPr>
        <w:t xml:space="preserve"> рік» з пояснювальною запискою;</w:t>
      </w:r>
    </w:p>
    <w:p w:rsidR="005774A8" w:rsidRPr="005774A8" w:rsidRDefault="005774A8" w:rsidP="005774A8">
      <w:pPr>
        <w:widowControl/>
        <w:tabs>
          <w:tab w:val="left" w:pos="567"/>
        </w:tabs>
        <w:spacing w:line="276" w:lineRule="auto"/>
        <w:ind w:firstLine="567"/>
        <w:jc w:val="both"/>
        <w:rPr>
          <w:rFonts w:ascii="Times New Roman" w:eastAsia="Times New Roman" w:hAnsi="Times New Roman" w:cs="Times New Roman"/>
          <w:color w:val="auto"/>
          <w:sz w:val="28"/>
          <w:szCs w:val="28"/>
          <w:lang w:eastAsia="ru-RU" w:bidi="ar-SA"/>
        </w:rPr>
      </w:pPr>
      <w:r w:rsidRPr="005774A8">
        <w:rPr>
          <w:rFonts w:ascii="Times New Roman" w:eastAsia="Times New Roman" w:hAnsi="Times New Roman" w:cs="Times New Roman"/>
          <w:color w:val="auto"/>
          <w:sz w:val="28"/>
          <w:szCs w:val="28"/>
          <w:lang w:eastAsia="ru-RU" w:bidi="ar-SA"/>
        </w:rPr>
        <w:t>- складено річний та помісячний розпис доходів, видатків і фінансування загального та спеціального фондів бюджету на 202</w:t>
      </w:r>
      <w:r w:rsidR="00F63B7D">
        <w:rPr>
          <w:rFonts w:ascii="Times New Roman" w:eastAsia="Times New Roman" w:hAnsi="Times New Roman" w:cs="Times New Roman"/>
          <w:color w:val="auto"/>
          <w:sz w:val="28"/>
          <w:szCs w:val="28"/>
          <w:lang w:eastAsia="ru-RU" w:bidi="ar-SA"/>
        </w:rPr>
        <w:t>4</w:t>
      </w:r>
      <w:r w:rsidRPr="005774A8">
        <w:rPr>
          <w:rFonts w:ascii="Times New Roman" w:eastAsia="Times New Roman" w:hAnsi="Times New Roman" w:cs="Times New Roman"/>
          <w:color w:val="auto"/>
          <w:sz w:val="28"/>
          <w:szCs w:val="28"/>
          <w:lang w:eastAsia="ru-RU" w:bidi="ar-SA"/>
        </w:rPr>
        <w:t xml:space="preserve"> рік,  розпис направлено управлінн</w:t>
      </w:r>
      <w:r w:rsidR="00EA0E36">
        <w:rPr>
          <w:rFonts w:ascii="Times New Roman" w:eastAsia="Times New Roman" w:hAnsi="Times New Roman" w:cs="Times New Roman"/>
          <w:color w:val="auto"/>
          <w:sz w:val="28"/>
          <w:szCs w:val="28"/>
          <w:lang w:eastAsia="ru-RU" w:bidi="ar-SA"/>
        </w:rPr>
        <w:t>ю</w:t>
      </w:r>
      <w:r w:rsidRPr="005774A8">
        <w:rPr>
          <w:rFonts w:ascii="Times New Roman" w:eastAsia="Times New Roman" w:hAnsi="Times New Roman" w:cs="Times New Roman"/>
          <w:color w:val="auto"/>
          <w:sz w:val="28"/>
          <w:szCs w:val="28"/>
          <w:lang w:eastAsia="ru-RU" w:bidi="ar-SA"/>
        </w:rPr>
        <w:t xml:space="preserve"> Державної казначейської служби України у м.Черкасах;</w:t>
      </w:r>
    </w:p>
    <w:p w:rsidR="005774A8" w:rsidRPr="005774A8" w:rsidRDefault="005774A8" w:rsidP="005774A8">
      <w:pPr>
        <w:widowControl/>
        <w:tabs>
          <w:tab w:val="left" w:pos="567"/>
        </w:tabs>
        <w:spacing w:line="276" w:lineRule="auto"/>
        <w:ind w:firstLine="567"/>
        <w:jc w:val="both"/>
        <w:rPr>
          <w:rFonts w:ascii="Times New Roman" w:eastAsia="Times New Roman" w:hAnsi="Times New Roman" w:cs="Times New Roman"/>
          <w:color w:val="auto"/>
          <w:sz w:val="28"/>
          <w:szCs w:val="28"/>
          <w:lang w:val="ru-RU" w:eastAsia="ru-RU" w:bidi="ar-SA"/>
        </w:rPr>
      </w:pPr>
      <w:r w:rsidRPr="005774A8">
        <w:rPr>
          <w:rFonts w:ascii="Times New Roman" w:eastAsia="Times New Roman" w:hAnsi="Times New Roman" w:cs="Times New Roman"/>
          <w:color w:val="auto"/>
          <w:sz w:val="28"/>
          <w:szCs w:val="28"/>
          <w:lang w:val="ru-RU" w:eastAsia="ru-RU" w:bidi="ar-SA"/>
        </w:rPr>
        <w:t xml:space="preserve">- підготовлено та доведено до головних розпорядників коштів </w:t>
      </w:r>
      <w:r w:rsidR="00EA0E36">
        <w:rPr>
          <w:rFonts w:ascii="Times New Roman" w:eastAsia="Times New Roman" w:hAnsi="Times New Roman" w:cs="Times New Roman"/>
          <w:color w:val="auto"/>
          <w:sz w:val="28"/>
          <w:szCs w:val="28"/>
          <w:lang w:val="en-US" w:eastAsia="ru-RU" w:bidi="ar-SA"/>
        </w:rPr>
        <w:t>2</w:t>
      </w:r>
      <w:r w:rsidR="00F63B7D">
        <w:rPr>
          <w:rFonts w:ascii="Times New Roman" w:eastAsia="Times New Roman" w:hAnsi="Times New Roman" w:cs="Times New Roman"/>
          <w:color w:val="auto"/>
          <w:sz w:val="28"/>
          <w:szCs w:val="28"/>
          <w:lang w:eastAsia="ru-RU" w:bidi="ar-SA"/>
        </w:rPr>
        <w:t>7</w:t>
      </w:r>
      <w:r w:rsidR="00EA0E36">
        <w:rPr>
          <w:rFonts w:ascii="Times New Roman" w:eastAsia="Times New Roman" w:hAnsi="Times New Roman" w:cs="Times New Roman"/>
          <w:color w:val="auto"/>
          <w:sz w:val="28"/>
          <w:szCs w:val="28"/>
          <w:lang w:val="en-US" w:eastAsia="ru-RU" w:bidi="ar-SA"/>
        </w:rPr>
        <w:t xml:space="preserve"> </w:t>
      </w:r>
      <w:r w:rsidRPr="005774A8">
        <w:rPr>
          <w:rFonts w:ascii="Times New Roman" w:eastAsia="Times New Roman" w:hAnsi="Times New Roman" w:cs="Times New Roman"/>
          <w:color w:val="auto"/>
          <w:sz w:val="28"/>
          <w:szCs w:val="28"/>
          <w:lang w:val="ru-RU" w:eastAsia="ru-RU" w:bidi="ar-SA"/>
        </w:rPr>
        <w:t>лімітних довідок на 202</w:t>
      </w:r>
      <w:r w:rsidR="00F63B7D">
        <w:rPr>
          <w:rFonts w:ascii="Times New Roman" w:eastAsia="Times New Roman" w:hAnsi="Times New Roman" w:cs="Times New Roman"/>
          <w:color w:val="auto"/>
          <w:sz w:val="28"/>
          <w:szCs w:val="28"/>
          <w:lang w:val="ru-RU" w:eastAsia="ru-RU" w:bidi="ar-SA"/>
        </w:rPr>
        <w:t>4</w:t>
      </w:r>
      <w:r w:rsidRPr="005774A8">
        <w:rPr>
          <w:rFonts w:ascii="Times New Roman" w:eastAsia="Times New Roman" w:hAnsi="Times New Roman" w:cs="Times New Roman"/>
          <w:color w:val="auto"/>
          <w:sz w:val="28"/>
          <w:szCs w:val="28"/>
          <w:lang w:val="ru-RU" w:eastAsia="ru-RU" w:bidi="ar-SA"/>
        </w:rPr>
        <w:t xml:space="preserve"> рік;</w:t>
      </w:r>
    </w:p>
    <w:p w:rsidR="005774A8" w:rsidRPr="005774A8" w:rsidRDefault="005774A8" w:rsidP="005774A8">
      <w:pPr>
        <w:widowControl/>
        <w:tabs>
          <w:tab w:val="left" w:pos="567"/>
        </w:tabs>
        <w:spacing w:line="276" w:lineRule="auto"/>
        <w:ind w:firstLine="567"/>
        <w:jc w:val="both"/>
        <w:rPr>
          <w:rFonts w:ascii="Times New Roman" w:eastAsia="Times New Roman" w:hAnsi="Times New Roman" w:cs="Times New Roman"/>
          <w:color w:val="auto"/>
          <w:sz w:val="28"/>
          <w:szCs w:val="28"/>
          <w:lang w:val="ru-RU" w:eastAsia="ru-RU" w:bidi="ar-SA"/>
        </w:rPr>
      </w:pPr>
      <w:r w:rsidRPr="005774A8">
        <w:rPr>
          <w:rFonts w:ascii="Times New Roman" w:eastAsia="Times New Roman" w:hAnsi="Times New Roman" w:cs="Times New Roman"/>
          <w:color w:val="auto"/>
          <w:sz w:val="28"/>
          <w:szCs w:val="28"/>
          <w:lang w:val="ru-RU" w:eastAsia="ru-RU" w:bidi="ar-SA"/>
        </w:rPr>
        <w:t xml:space="preserve">- на підставі рішень про внесення змін до бюджету та за </w:t>
      </w:r>
      <w:r w:rsidRPr="005774A8">
        <w:rPr>
          <w:rFonts w:ascii="Times New Roman" w:eastAsia="Times New Roman" w:hAnsi="Times New Roman" w:cs="Times New Roman"/>
          <w:color w:val="auto"/>
          <w:sz w:val="28"/>
          <w:szCs w:val="28"/>
          <w:lang w:eastAsia="ru-RU" w:bidi="ar-SA"/>
        </w:rPr>
        <w:t>зверненнями, листами, клопотаннями</w:t>
      </w:r>
      <w:r w:rsidRPr="005774A8">
        <w:rPr>
          <w:rFonts w:ascii="Times New Roman" w:eastAsia="Times New Roman" w:hAnsi="Times New Roman" w:cs="Times New Roman"/>
          <w:color w:val="auto"/>
          <w:sz w:val="28"/>
          <w:szCs w:val="28"/>
          <w:lang w:val="ru-RU" w:eastAsia="ru-RU" w:bidi="ar-SA"/>
        </w:rPr>
        <w:t xml:space="preserve"> головних розпорядників коштів складено </w:t>
      </w:r>
      <w:r w:rsidR="00F63B7D">
        <w:rPr>
          <w:rFonts w:ascii="Times New Roman" w:eastAsia="Times New Roman" w:hAnsi="Times New Roman" w:cs="Times New Roman"/>
          <w:color w:val="auto"/>
          <w:sz w:val="28"/>
          <w:szCs w:val="28"/>
          <w:lang w:eastAsia="ru-RU" w:bidi="ar-SA"/>
        </w:rPr>
        <w:t>187</w:t>
      </w:r>
      <w:r w:rsidRPr="005774A8">
        <w:rPr>
          <w:rFonts w:ascii="Times New Roman" w:eastAsia="Times New Roman" w:hAnsi="Times New Roman" w:cs="Times New Roman"/>
          <w:color w:val="auto"/>
          <w:sz w:val="28"/>
          <w:szCs w:val="28"/>
          <w:lang w:val="ru-RU" w:eastAsia="ru-RU" w:bidi="ar-SA"/>
        </w:rPr>
        <w:t xml:space="preserve"> довідок про внесення змін до розпису бюджету;</w:t>
      </w:r>
    </w:p>
    <w:p w:rsidR="005774A8" w:rsidRPr="005774A8" w:rsidRDefault="005774A8" w:rsidP="005774A8">
      <w:pPr>
        <w:widowControl/>
        <w:tabs>
          <w:tab w:val="left" w:pos="567"/>
        </w:tabs>
        <w:spacing w:line="276" w:lineRule="auto"/>
        <w:ind w:firstLine="567"/>
        <w:jc w:val="both"/>
        <w:rPr>
          <w:rFonts w:ascii="Times New Roman" w:eastAsia="Times New Roman" w:hAnsi="Times New Roman" w:cs="Times New Roman"/>
          <w:color w:val="auto"/>
          <w:sz w:val="28"/>
          <w:szCs w:val="28"/>
          <w:lang w:val="ru-RU" w:eastAsia="ru-RU" w:bidi="ar-SA"/>
        </w:rPr>
      </w:pPr>
      <w:r w:rsidRPr="005774A8">
        <w:rPr>
          <w:rFonts w:ascii="Times New Roman" w:eastAsia="Times New Roman" w:hAnsi="Times New Roman" w:cs="Times New Roman"/>
          <w:color w:val="auto"/>
          <w:sz w:val="28"/>
          <w:szCs w:val="28"/>
          <w:lang w:val="ru-RU" w:eastAsia="ru-RU" w:bidi="ar-SA"/>
        </w:rPr>
        <w:t>- протягом року організована робота по затвердженню паспортів бюджетних програм на 202</w:t>
      </w:r>
      <w:r w:rsidR="00F63B7D">
        <w:rPr>
          <w:rFonts w:ascii="Times New Roman" w:eastAsia="Times New Roman" w:hAnsi="Times New Roman" w:cs="Times New Roman"/>
          <w:color w:val="auto"/>
          <w:sz w:val="28"/>
          <w:szCs w:val="28"/>
          <w:lang w:eastAsia="ru-RU" w:bidi="ar-SA"/>
        </w:rPr>
        <w:t>4</w:t>
      </w:r>
      <w:r w:rsidRPr="005774A8">
        <w:rPr>
          <w:rFonts w:ascii="Times New Roman" w:eastAsia="Times New Roman" w:hAnsi="Times New Roman" w:cs="Times New Roman"/>
          <w:color w:val="auto"/>
          <w:sz w:val="28"/>
          <w:szCs w:val="28"/>
          <w:lang w:val="ru-RU" w:eastAsia="ru-RU" w:bidi="ar-SA"/>
        </w:rPr>
        <w:t>рік, опрацьовано звіти про виконання паспортів бюджетних програм за 202</w:t>
      </w:r>
      <w:r w:rsidR="00F63B7D">
        <w:rPr>
          <w:rFonts w:ascii="Times New Roman" w:eastAsia="Times New Roman" w:hAnsi="Times New Roman" w:cs="Times New Roman"/>
          <w:color w:val="auto"/>
          <w:sz w:val="28"/>
          <w:szCs w:val="28"/>
          <w:lang w:eastAsia="ru-RU" w:bidi="ar-SA"/>
        </w:rPr>
        <w:t>3</w:t>
      </w:r>
      <w:r w:rsidRPr="005774A8">
        <w:rPr>
          <w:rFonts w:ascii="Times New Roman" w:eastAsia="Times New Roman" w:hAnsi="Times New Roman" w:cs="Times New Roman"/>
          <w:color w:val="auto"/>
          <w:sz w:val="28"/>
          <w:szCs w:val="28"/>
          <w:lang w:val="ru-RU" w:eastAsia="ru-RU" w:bidi="ar-SA"/>
        </w:rPr>
        <w:t xml:space="preserve"> рік;</w:t>
      </w:r>
    </w:p>
    <w:p w:rsidR="005774A8" w:rsidRPr="005774A8" w:rsidRDefault="005774A8" w:rsidP="005774A8">
      <w:pPr>
        <w:widowControl/>
        <w:tabs>
          <w:tab w:val="left" w:pos="567"/>
        </w:tabs>
        <w:spacing w:line="276" w:lineRule="auto"/>
        <w:ind w:firstLine="567"/>
        <w:jc w:val="both"/>
        <w:rPr>
          <w:rFonts w:ascii="Times New Roman" w:eastAsia="Times New Roman" w:hAnsi="Times New Roman" w:cs="Times New Roman"/>
          <w:color w:val="auto"/>
          <w:sz w:val="28"/>
          <w:szCs w:val="28"/>
          <w:lang w:val="ru-RU" w:eastAsia="ru-RU" w:bidi="ar-SA"/>
        </w:rPr>
      </w:pPr>
      <w:r w:rsidRPr="005774A8">
        <w:rPr>
          <w:rFonts w:ascii="Times New Roman" w:eastAsia="Times New Roman" w:hAnsi="Times New Roman" w:cs="Times New Roman"/>
          <w:color w:val="auto"/>
          <w:sz w:val="28"/>
          <w:szCs w:val="28"/>
          <w:lang w:val="ru-RU" w:eastAsia="ru-RU" w:bidi="ar-SA"/>
        </w:rPr>
        <w:t>- розглянуто та погоджено надані органами, що контролюють справляння надходжень бюджету висновк</w:t>
      </w:r>
      <w:r w:rsidRPr="005774A8">
        <w:rPr>
          <w:rFonts w:ascii="Times New Roman" w:eastAsia="Times New Roman" w:hAnsi="Times New Roman" w:cs="Times New Roman"/>
          <w:color w:val="auto"/>
          <w:sz w:val="28"/>
          <w:szCs w:val="28"/>
          <w:lang w:eastAsia="ru-RU" w:bidi="ar-SA"/>
        </w:rPr>
        <w:t>и</w:t>
      </w:r>
      <w:r w:rsidRPr="005774A8">
        <w:rPr>
          <w:rFonts w:ascii="Times New Roman" w:eastAsia="Times New Roman" w:hAnsi="Times New Roman" w:cs="Times New Roman"/>
          <w:color w:val="auto"/>
          <w:sz w:val="28"/>
          <w:szCs w:val="28"/>
          <w:lang w:val="ru-RU" w:eastAsia="ru-RU" w:bidi="ar-SA"/>
        </w:rPr>
        <w:t xml:space="preserve"> на повернення коштів, помилково або надміру зарахованих до бюджету громади;</w:t>
      </w:r>
    </w:p>
    <w:p w:rsidR="005774A8" w:rsidRPr="005774A8" w:rsidRDefault="005774A8" w:rsidP="005774A8">
      <w:pPr>
        <w:widowControl/>
        <w:tabs>
          <w:tab w:val="left" w:pos="567"/>
        </w:tabs>
        <w:spacing w:line="276" w:lineRule="auto"/>
        <w:ind w:firstLine="567"/>
        <w:jc w:val="both"/>
        <w:rPr>
          <w:rFonts w:ascii="Times New Roman" w:eastAsia="Times New Roman" w:hAnsi="Times New Roman" w:cs="Times New Roman"/>
          <w:color w:val="auto"/>
          <w:sz w:val="28"/>
          <w:szCs w:val="28"/>
          <w:lang w:eastAsia="ru-RU" w:bidi="ar-SA"/>
        </w:rPr>
      </w:pPr>
      <w:r w:rsidRPr="005774A8">
        <w:rPr>
          <w:rFonts w:ascii="Times New Roman" w:eastAsia="Times New Roman" w:hAnsi="Times New Roman" w:cs="Times New Roman"/>
          <w:color w:val="auto"/>
          <w:sz w:val="28"/>
          <w:szCs w:val="28"/>
          <w:lang w:val="ru-RU" w:eastAsia="ru-RU" w:bidi="ar-SA"/>
        </w:rPr>
        <w:lastRenderedPageBreak/>
        <w:t xml:space="preserve">- на виконання вимог частини другої статті 111 Бюджетного кодексу України з метою здійснення контролю за дотриманням бюджетного законодавства фінансовим </w:t>
      </w:r>
      <w:r w:rsidRPr="005774A8">
        <w:rPr>
          <w:rFonts w:ascii="Times New Roman" w:eastAsia="Times New Roman" w:hAnsi="Times New Roman" w:cs="Times New Roman"/>
          <w:color w:val="auto"/>
          <w:sz w:val="28"/>
          <w:szCs w:val="28"/>
          <w:lang w:eastAsia="ru-RU" w:bidi="ar-SA"/>
        </w:rPr>
        <w:t>відділом</w:t>
      </w:r>
      <w:r w:rsidRPr="005774A8">
        <w:rPr>
          <w:rFonts w:ascii="Times New Roman" w:eastAsia="Times New Roman" w:hAnsi="Times New Roman" w:cs="Times New Roman"/>
          <w:color w:val="auto"/>
          <w:sz w:val="28"/>
          <w:szCs w:val="28"/>
          <w:lang w:val="ru-RU" w:eastAsia="ru-RU" w:bidi="ar-SA"/>
        </w:rPr>
        <w:t xml:space="preserve"> проведено </w:t>
      </w:r>
      <w:r w:rsidRPr="005774A8">
        <w:rPr>
          <w:rFonts w:ascii="Times New Roman" w:eastAsia="Times New Roman" w:hAnsi="Times New Roman" w:cs="Times New Roman"/>
          <w:color w:val="auto"/>
          <w:sz w:val="28"/>
          <w:szCs w:val="28"/>
          <w:lang w:eastAsia="ru-RU" w:bidi="ar-SA"/>
        </w:rPr>
        <w:t>перевірки</w:t>
      </w:r>
      <w:r w:rsidRPr="005774A8">
        <w:rPr>
          <w:rFonts w:ascii="Times New Roman" w:eastAsia="Times New Roman" w:hAnsi="Times New Roman" w:cs="Times New Roman"/>
          <w:color w:val="auto"/>
          <w:sz w:val="28"/>
          <w:szCs w:val="28"/>
          <w:lang w:val="ru-RU" w:eastAsia="ru-RU" w:bidi="ar-SA"/>
        </w:rPr>
        <w:t xml:space="preserve"> головних розпорядників, розпорядників нижчого рівня та одержувачів бюджетних коштів щодо</w:t>
      </w:r>
      <w:r w:rsidRPr="005774A8">
        <w:rPr>
          <w:rFonts w:ascii="Calibri" w:eastAsia="Calibri" w:hAnsi="Calibri" w:cs="Times New Roman"/>
          <w:color w:val="auto"/>
          <w:sz w:val="22"/>
          <w:szCs w:val="22"/>
          <w:lang w:val="ru-RU" w:eastAsia="en-US" w:bidi="ar-SA"/>
        </w:rPr>
        <w:t xml:space="preserve"> </w:t>
      </w:r>
      <w:r w:rsidRPr="005774A8">
        <w:rPr>
          <w:rFonts w:ascii="Times New Roman" w:eastAsia="Times New Roman" w:hAnsi="Times New Roman" w:cs="Times New Roman"/>
          <w:color w:val="auto"/>
          <w:sz w:val="28"/>
          <w:szCs w:val="28"/>
          <w:lang w:val="ru-RU" w:eastAsia="ru-RU" w:bidi="ar-SA"/>
        </w:rPr>
        <w:t xml:space="preserve">правильності складання,  затвердження та виконання кошторисів та планів використання коштів установами і організаціями, які фінансуються з бюджету громади по галузях  КПКВКМБ 0100 "Державне управління", 1000 "Освіта", 2000 "Охорона здоров’я", 3000 "Соціальний захист та соціальне забезпечення", 4000 "Культура i мистецтво", 5000 "Фiзична культура i спорт", 6000 "Житлово-комунальне господарство", 7000 "Економічна діяльність", 8000 "Інша діяльність", 9000 "Міжбюджетні трансферти та формування мережі розпорядників та одержувачів бюджетних коштів, дотримання вимог законодавства щодо формування доходної та видаткової частин кошторису за загальним та спеціальним фондами, у тому числі стосовно відповідності затверджених у кошторисі сум асигнувань загального фонду бюджету на здійснення видатків або надання кредитів з бюджету граничним обсягам видатків бюджету із загального фонду, доведеним лімітною довідкою, наявності та обґрунтованості розрахунків щодо потреби в бюджетних асигнуваннях загального фонду бюджету на здійснення видатків, наявності та обґрунтованості розрахунків обсягу видатків за спеціальним фондом кошторису, дотримання визначених законодавством граничних обсягів витрат на окремі види товарів та послуг, а також дотримання порядку внесення змін до кошторису, стану виконання кошторису, у тому числі відповідності проведених касових видатків затвердженим обсягам асигнувань, відповідності використаних бюджетних коштів їх цільовому призначенню, відповідності обсягів взятих зобов’язань розміру бюджетних асигнувань, затверджених кошторисом, дотримання бюджетного законодавства в частині забезпеченості призначеннями заробітної плати з нарахуваннями та розрахунки за комунальні послуги та енергоносії по бюджетних установах тощо, за результатами яких складено </w:t>
      </w:r>
      <w:r w:rsidRPr="005774A8">
        <w:rPr>
          <w:rFonts w:ascii="Times New Roman" w:eastAsia="Times New Roman" w:hAnsi="Times New Roman" w:cs="Times New Roman"/>
          <w:color w:val="auto"/>
          <w:sz w:val="28"/>
          <w:szCs w:val="28"/>
          <w:lang w:eastAsia="ru-RU" w:bidi="ar-SA"/>
        </w:rPr>
        <w:t xml:space="preserve">довідки </w:t>
      </w:r>
      <w:r w:rsidR="00CE05D7">
        <w:rPr>
          <w:rFonts w:ascii="Times New Roman" w:eastAsia="Times New Roman" w:hAnsi="Times New Roman" w:cs="Times New Roman"/>
          <w:color w:val="auto"/>
          <w:sz w:val="28"/>
          <w:szCs w:val="28"/>
          <w:lang w:eastAsia="ru-RU" w:bidi="ar-SA"/>
        </w:rPr>
        <w:t xml:space="preserve">про перевірку </w:t>
      </w:r>
      <w:r w:rsidRPr="005774A8">
        <w:rPr>
          <w:rFonts w:ascii="Times New Roman" w:eastAsia="Times New Roman" w:hAnsi="Times New Roman" w:cs="Times New Roman"/>
          <w:color w:val="auto"/>
          <w:sz w:val="28"/>
          <w:szCs w:val="28"/>
          <w:lang w:eastAsia="ru-RU" w:bidi="ar-SA"/>
        </w:rPr>
        <w:t>та підготовлено листи</w:t>
      </w:r>
      <w:r w:rsidRPr="005774A8">
        <w:rPr>
          <w:rFonts w:ascii="Times New Roman" w:eastAsia="Times New Roman" w:hAnsi="Times New Roman" w:cs="Times New Roman"/>
          <w:color w:val="auto"/>
          <w:sz w:val="28"/>
          <w:szCs w:val="28"/>
          <w:lang w:val="ru-RU" w:eastAsia="ru-RU" w:bidi="ar-SA"/>
        </w:rPr>
        <w:t>;</w:t>
      </w:r>
    </w:p>
    <w:p w:rsidR="005774A8" w:rsidRPr="005774A8" w:rsidRDefault="005774A8" w:rsidP="005774A8">
      <w:pPr>
        <w:widowControl/>
        <w:tabs>
          <w:tab w:val="left" w:pos="567"/>
        </w:tabs>
        <w:spacing w:line="276" w:lineRule="auto"/>
        <w:ind w:firstLine="567"/>
        <w:jc w:val="both"/>
        <w:rPr>
          <w:rFonts w:ascii="Times New Roman" w:eastAsia="Times New Roman" w:hAnsi="Times New Roman" w:cs="Times New Roman"/>
          <w:color w:val="auto"/>
          <w:sz w:val="28"/>
          <w:szCs w:val="28"/>
          <w:lang w:val="ru-RU" w:eastAsia="ru-RU" w:bidi="ar-SA"/>
        </w:rPr>
      </w:pPr>
      <w:r w:rsidRPr="005774A8">
        <w:rPr>
          <w:rFonts w:ascii="Times New Roman" w:eastAsia="Times New Roman" w:hAnsi="Times New Roman" w:cs="Times New Roman"/>
          <w:color w:val="auto"/>
          <w:sz w:val="28"/>
          <w:szCs w:val="28"/>
          <w:lang w:val="ru-RU" w:eastAsia="ru-RU" w:bidi="ar-SA"/>
        </w:rPr>
        <w:t xml:space="preserve">- організована робота по складанню звіту </w:t>
      </w:r>
      <w:bookmarkStart w:id="2" w:name="_Hlk158214945"/>
      <w:r w:rsidRPr="005774A8">
        <w:rPr>
          <w:rFonts w:ascii="Times New Roman" w:eastAsia="Times New Roman" w:hAnsi="Times New Roman" w:cs="Times New Roman"/>
          <w:color w:val="auto"/>
          <w:sz w:val="28"/>
          <w:szCs w:val="28"/>
          <w:lang w:val="ru-RU" w:eastAsia="ru-RU" w:bidi="ar-SA"/>
        </w:rPr>
        <w:t>по мережі, штатах і контингентах та пояснювальної записки до звіту про виконання бюджету громади за 202</w:t>
      </w:r>
      <w:r w:rsidR="00F63B7D">
        <w:rPr>
          <w:rFonts w:ascii="Times New Roman" w:eastAsia="Times New Roman" w:hAnsi="Times New Roman" w:cs="Times New Roman"/>
          <w:color w:val="auto"/>
          <w:sz w:val="28"/>
          <w:szCs w:val="28"/>
          <w:lang w:val="ru-RU" w:eastAsia="ru-RU" w:bidi="ar-SA"/>
        </w:rPr>
        <w:t>3</w:t>
      </w:r>
      <w:r w:rsidRPr="005774A8">
        <w:rPr>
          <w:rFonts w:ascii="Times New Roman" w:eastAsia="Times New Roman" w:hAnsi="Times New Roman" w:cs="Times New Roman"/>
          <w:color w:val="auto"/>
          <w:sz w:val="28"/>
          <w:szCs w:val="28"/>
          <w:lang w:val="ru-RU" w:eastAsia="ru-RU" w:bidi="ar-SA"/>
        </w:rPr>
        <w:t xml:space="preserve"> рік</w:t>
      </w:r>
      <w:bookmarkEnd w:id="2"/>
      <w:r w:rsidR="006C5FE1">
        <w:rPr>
          <w:rFonts w:ascii="Times New Roman" w:eastAsia="Times New Roman" w:hAnsi="Times New Roman" w:cs="Times New Roman"/>
          <w:color w:val="auto"/>
          <w:sz w:val="28"/>
          <w:szCs w:val="28"/>
          <w:lang w:val="ru-RU" w:eastAsia="ru-RU" w:bidi="ar-SA"/>
        </w:rPr>
        <w:t xml:space="preserve">, плану </w:t>
      </w:r>
      <w:r w:rsidR="006C5FE1" w:rsidRPr="006C5FE1">
        <w:rPr>
          <w:rFonts w:ascii="Times New Roman" w:eastAsia="Times New Roman" w:hAnsi="Times New Roman" w:cs="Times New Roman"/>
          <w:color w:val="auto"/>
          <w:sz w:val="28"/>
          <w:szCs w:val="28"/>
          <w:lang w:val="ru-RU" w:eastAsia="ru-RU" w:bidi="ar-SA"/>
        </w:rPr>
        <w:t xml:space="preserve">по мережі, штатах і контингентах </w:t>
      </w:r>
      <w:r w:rsidR="006C5FE1">
        <w:rPr>
          <w:rFonts w:ascii="Times New Roman" w:eastAsia="Times New Roman" w:hAnsi="Times New Roman" w:cs="Times New Roman"/>
          <w:color w:val="auto"/>
          <w:sz w:val="28"/>
          <w:szCs w:val="28"/>
          <w:lang w:val="ru-RU" w:eastAsia="ru-RU" w:bidi="ar-SA"/>
        </w:rPr>
        <w:t xml:space="preserve">на </w:t>
      </w:r>
      <w:r w:rsidR="006C5FE1" w:rsidRPr="006C5FE1">
        <w:rPr>
          <w:rFonts w:ascii="Times New Roman" w:eastAsia="Times New Roman" w:hAnsi="Times New Roman" w:cs="Times New Roman"/>
          <w:color w:val="auto"/>
          <w:sz w:val="28"/>
          <w:szCs w:val="28"/>
          <w:lang w:val="ru-RU" w:eastAsia="ru-RU" w:bidi="ar-SA"/>
        </w:rPr>
        <w:t>20</w:t>
      </w:r>
      <w:r w:rsidR="00F63B7D">
        <w:rPr>
          <w:rFonts w:ascii="Times New Roman" w:eastAsia="Times New Roman" w:hAnsi="Times New Roman" w:cs="Times New Roman"/>
          <w:color w:val="auto"/>
          <w:sz w:val="28"/>
          <w:szCs w:val="28"/>
          <w:lang w:val="ru-RU" w:eastAsia="ru-RU" w:bidi="ar-SA"/>
        </w:rPr>
        <w:t>24</w:t>
      </w:r>
      <w:r w:rsidR="006C5FE1" w:rsidRPr="006C5FE1">
        <w:rPr>
          <w:rFonts w:ascii="Times New Roman" w:eastAsia="Times New Roman" w:hAnsi="Times New Roman" w:cs="Times New Roman"/>
          <w:color w:val="auto"/>
          <w:sz w:val="28"/>
          <w:szCs w:val="28"/>
          <w:lang w:val="ru-RU" w:eastAsia="ru-RU" w:bidi="ar-SA"/>
        </w:rPr>
        <w:t xml:space="preserve"> рік</w:t>
      </w:r>
      <w:r w:rsidRPr="005774A8">
        <w:rPr>
          <w:rFonts w:ascii="Times New Roman" w:eastAsia="Times New Roman" w:hAnsi="Times New Roman" w:cs="Times New Roman"/>
          <w:color w:val="auto"/>
          <w:sz w:val="28"/>
          <w:szCs w:val="28"/>
          <w:lang w:val="ru-RU" w:eastAsia="ru-RU" w:bidi="ar-SA"/>
        </w:rPr>
        <w:t xml:space="preserve"> та проведена робота по складанню зведення щодо чисельності </w:t>
      </w:r>
      <w:r w:rsidRPr="005774A8">
        <w:rPr>
          <w:rFonts w:ascii="Times New Roman" w:eastAsia="Times New Roman" w:hAnsi="Times New Roman" w:cs="Times New Roman"/>
          <w:color w:val="auto"/>
          <w:sz w:val="28"/>
          <w:szCs w:val="28"/>
          <w:lang w:eastAsia="ru-RU" w:bidi="ar-SA"/>
        </w:rPr>
        <w:t>працівників та фонду оплати праці працівників установ, закладів</w:t>
      </w:r>
      <w:r w:rsidRPr="005774A8">
        <w:rPr>
          <w:rFonts w:ascii="Times New Roman" w:eastAsia="Times New Roman" w:hAnsi="Times New Roman" w:cs="Times New Roman"/>
          <w:color w:val="auto"/>
          <w:sz w:val="28"/>
          <w:szCs w:val="28"/>
          <w:lang w:val="ru-RU" w:eastAsia="ru-RU" w:bidi="ar-SA"/>
        </w:rPr>
        <w:t xml:space="preserve">, що фінансуються з бюджету громади на </w:t>
      </w:r>
      <w:r w:rsidR="006C5FE1">
        <w:rPr>
          <w:rFonts w:ascii="Times New Roman" w:eastAsia="Times New Roman" w:hAnsi="Times New Roman" w:cs="Times New Roman"/>
          <w:color w:val="auto"/>
          <w:sz w:val="28"/>
          <w:szCs w:val="28"/>
          <w:lang w:val="ru-RU" w:eastAsia="ru-RU" w:bidi="ar-SA"/>
        </w:rPr>
        <w:t>01.01.202</w:t>
      </w:r>
      <w:r w:rsidR="00F63B7D">
        <w:rPr>
          <w:rFonts w:ascii="Times New Roman" w:eastAsia="Times New Roman" w:hAnsi="Times New Roman" w:cs="Times New Roman"/>
          <w:color w:val="auto"/>
          <w:sz w:val="28"/>
          <w:szCs w:val="28"/>
          <w:lang w:val="ru-RU" w:eastAsia="ru-RU" w:bidi="ar-SA"/>
        </w:rPr>
        <w:t>4</w:t>
      </w:r>
      <w:r w:rsidR="006C5FE1">
        <w:rPr>
          <w:rFonts w:ascii="Times New Roman" w:eastAsia="Times New Roman" w:hAnsi="Times New Roman" w:cs="Times New Roman"/>
          <w:color w:val="auto"/>
          <w:sz w:val="28"/>
          <w:szCs w:val="28"/>
          <w:lang w:val="ru-RU" w:eastAsia="ru-RU" w:bidi="ar-SA"/>
        </w:rPr>
        <w:t>року та 01.07.202</w:t>
      </w:r>
      <w:r w:rsidR="00F63B7D">
        <w:rPr>
          <w:rFonts w:ascii="Times New Roman" w:eastAsia="Times New Roman" w:hAnsi="Times New Roman" w:cs="Times New Roman"/>
          <w:color w:val="auto"/>
          <w:sz w:val="28"/>
          <w:szCs w:val="28"/>
          <w:lang w:val="ru-RU" w:eastAsia="ru-RU" w:bidi="ar-SA"/>
        </w:rPr>
        <w:t>4</w:t>
      </w:r>
      <w:r w:rsidR="006C5FE1">
        <w:rPr>
          <w:rFonts w:ascii="Times New Roman" w:eastAsia="Times New Roman" w:hAnsi="Times New Roman" w:cs="Times New Roman"/>
          <w:color w:val="auto"/>
          <w:sz w:val="28"/>
          <w:szCs w:val="28"/>
          <w:lang w:val="ru-RU" w:eastAsia="ru-RU" w:bidi="ar-SA"/>
        </w:rPr>
        <w:t xml:space="preserve"> року</w:t>
      </w:r>
      <w:r w:rsidRPr="005774A8">
        <w:rPr>
          <w:rFonts w:ascii="Times New Roman" w:eastAsia="Times New Roman" w:hAnsi="Times New Roman" w:cs="Times New Roman"/>
          <w:color w:val="auto"/>
          <w:sz w:val="28"/>
          <w:szCs w:val="28"/>
          <w:lang w:val="ru-RU" w:eastAsia="ru-RU" w:bidi="ar-SA"/>
        </w:rPr>
        <w:t xml:space="preserve"> для подання до Департаменту фінансів ОДА;</w:t>
      </w:r>
    </w:p>
    <w:p w:rsidR="005774A8" w:rsidRPr="005774A8" w:rsidRDefault="005774A8" w:rsidP="005774A8">
      <w:pPr>
        <w:widowControl/>
        <w:tabs>
          <w:tab w:val="left" w:pos="567"/>
        </w:tabs>
        <w:spacing w:line="276" w:lineRule="auto"/>
        <w:ind w:firstLine="567"/>
        <w:jc w:val="both"/>
        <w:rPr>
          <w:rFonts w:ascii="Times New Roman" w:eastAsia="Times New Roman" w:hAnsi="Times New Roman" w:cs="Times New Roman"/>
          <w:color w:val="auto"/>
          <w:sz w:val="28"/>
          <w:szCs w:val="28"/>
          <w:lang w:val="ru-RU" w:eastAsia="ru-RU" w:bidi="ar-SA"/>
        </w:rPr>
      </w:pPr>
      <w:r w:rsidRPr="005774A8">
        <w:rPr>
          <w:rFonts w:ascii="Times New Roman" w:eastAsia="Times New Roman" w:hAnsi="Times New Roman" w:cs="Times New Roman"/>
          <w:color w:val="auto"/>
          <w:sz w:val="28"/>
          <w:szCs w:val="28"/>
          <w:lang w:val="ru-RU" w:eastAsia="ru-RU" w:bidi="ar-SA"/>
        </w:rPr>
        <w:t>- на виконання вимог статті 28 Бюджетного кодексу України:</w:t>
      </w:r>
    </w:p>
    <w:p w:rsidR="005774A8" w:rsidRPr="005774A8" w:rsidRDefault="005774A8" w:rsidP="005774A8">
      <w:pPr>
        <w:widowControl/>
        <w:tabs>
          <w:tab w:val="left" w:pos="567"/>
        </w:tabs>
        <w:spacing w:line="276" w:lineRule="auto"/>
        <w:ind w:firstLine="567"/>
        <w:jc w:val="both"/>
        <w:rPr>
          <w:rFonts w:ascii="Times New Roman" w:eastAsia="Times New Roman" w:hAnsi="Times New Roman" w:cs="Times New Roman"/>
          <w:color w:val="auto"/>
          <w:sz w:val="28"/>
          <w:szCs w:val="28"/>
          <w:lang w:val="ru-RU" w:eastAsia="ru-RU" w:bidi="ar-SA"/>
        </w:rPr>
      </w:pPr>
      <w:r w:rsidRPr="005774A8">
        <w:rPr>
          <w:rFonts w:ascii="Times New Roman" w:eastAsia="Times New Roman" w:hAnsi="Times New Roman" w:cs="Times New Roman"/>
          <w:color w:val="auto"/>
          <w:sz w:val="28"/>
          <w:szCs w:val="28"/>
          <w:lang w:val="ru-RU" w:eastAsia="ru-RU" w:bidi="ar-SA"/>
        </w:rPr>
        <w:lastRenderedPageBreak/>
        <w:t>підготовлена та публічно представлена інформація про бюджет за бюджетними програмами за 202</w:t>
      </w:r>
      <w:r w:rsidR="00F63B7D">
        <w:rPr>
          <w:rFonts w:ascii="Times New Roman" w:eastAsia="Times New Roman" w:hAnsi="Times New Roman" w:cs="Times New Roman"/>
          <w:color w:val="auto"/>
          <w:sz w:val="28"/>
          <w:szCs w:val="28"/>
          <w:lang w:val="ru-RU" w:eastAsia="ru-RU" w:bidi="ar-SA"/>
        </w:rPr>
        <w:t>3</w:t>
      </w:r>
      <w:r w:rsidRPr="005774A8">
        <w:rPr>
          <w:rFonts w:ascii="Times New Roman" w:eastAsia="Times New Roman" w:hAnsi="Times New Roman" w:cs="Times New Roman"/>
          <w:color w:val="auto"/>
          <w:sz w:val="28"/>
          <w:szCs w:val="28"/>
          <w:lang w:val="ru-RU" w:eastAsia="ru-RU" w:bidi="ar-SA"/>
        </w:rPr>
        <w:t xml:space="preserve"> рік;</w:t>
      </w:r>
    </w:p>
    <w:p w:rsidR="005774A8" w:rsidRPr="005774A8" w:rsidRDefault="005774A8" w:rsidP="005774A8">
      <w:pPr>
        <w:widowControl/>
        <w:tabs>
          <w:tab w:val="left" w:pos="567"/>
        </w:tabs>
        <w:spacing w:line="276" w:lineRule="auto"/>
        <w:ind w:firstLine="567"/>
        <w:jc w:val="both"/>
        <w:rPr>
          <w:rFonts w:ascii="Times New Roman" w:eastAsia="Times New Roman" w:hAnsi="Times New Roman" w:cs="Times New Roman"/>
          <w:color w:val="auto"/>
          <w:sz w:val="28"/>
          <w:szCs w:val="28"/>
          <w:lang w:val="ru-RU" w:eastAsia="ru-RU" w:bidi="ar-SA"/>
        </w:rPr>
      </w:pPr>
      <w:r w:rsidRPr="005774A8">
        <w:rPr>
          <w:rFonts w:ascii="Times New Roman" w:eastAsia="Times New Roman" w:hAnsi="Times New Roman" w:cs="Times New Roman"/>
          <w:color w:val="auto"/>
          <w:sz w:val="28"/>
          <w:szCs w:val="28"/>
          <w:lang w:val="ru-RU" w:eastAsia="ru-RU" w:bidi="ar-SA"/>
        </w:rPr>
        <w:t>забезпечено 4 публікації про виконання бюджету громади (за 202</w:t>
      </w:r>
      <w:r w:rsidR="00F63B7D">
        <w:rPr>
          <w:rFonts w:ascii="Times New Roman" w:eastAsia="Times New Roman" w:hAnsi="Times New Roman" w:cs="Times New Roman"/>
          <w:color w:val="auto"/>
          <w:sz w:val="28"/>
          <w:szCs w:val="28"/>
          <w:lang w:val="ru-RU" w:eastAsia="ru-RU" w:bidi="ar-SA"/>
        </w:rPr>
        <w:t>3</w:t>
      </w:r>
      <w:r w:rsidRPr="005774A8">
        <w:rPr>
          <w:rFonts w:ascii="Times New Roman" w:eastAsia="Times New Roman" w:hAnsi="Times New Roman" w:cs="Times New Roman"/>
          <w:color w:val="auto"/>
          <w:sz w:val="28"/>
          <w:szCs w:val="28"/>
          <w:lang w:val="ru-RU" w:eastAsia="ru-RU" w:bidi="ar-SA"/>
        </w:rPr>
        <w:t xml:space="preserve"> рік та щокварталу 202</w:t>
      </w:r>
      <w:r w:rsidR="00F63B7D">
        <w:rPr>
          <w:rFonts w:ascii="Times New Roman" w:eastAsia="Times New Roman" w:hAnsi="Times New Roman" w:cs="Times New Roman"/>
          <w:color w:val="auto"/>
          <w:sz w:val="28"/>
          <w:szCs w:val="28"/>
          <w:lang w:val="ru-RU" w:eastAsia="ru-RU" w:bidi="ar-SA"/>
        </w:rPr>
        <w:t>4</w:t>
      </w:r>
      <w:r w:rsidRPr="005774A8">
        <w:rPr>
          <w:rFonts w:ascii="Times New Roman" w:eastAsia="Times New Roman" w:hAnsi="Times New Roman" w:cs="Times New Roman"/>
          <w:color w:val="auto"/>
          <w:sz w:val="28"/>
          <w:szCs w:val="28"/>
          <w:lang w:val="ru-RU" w:eastAsia="ru-RU" w:bidi="ar-SA"/>
        </w:rPr>
        <w:t xml:space="preserve"> року) </w:t>
      </w:r>
      <w:r w:rsidRPr="005774A8">
        <w:rPr>
          <w:rFonts w:ascii="Times New Roman" w:eastAsia="Times New Roman" w:hAnsi="Times New Roman" w:cs="Times New Roman"/>
          <w:color w:val="auto"/>
          <w:sz w:val="28"/>
          <w:szCs w:val="28"/>
          <w:lang w:eastAsia="ru-RU" w:bidi="ar-SA"/>
        </w:rPr>
        <w:t>на офіційному сайті громади</w:t>
      </w:r>
      <w:r w:rsidRPr="005774A8">
        <w:rPr>
          <w:rFonts w:ascii="Times New Roman" w:eastAsia="Times New Roman" w:hAnsi="Times New Roman" w:cs="Times New Roman"/>
          <w:color w:val="auto"/>
          <w:sz w:val="28"/>
          <w:szCs w:val="28"/>
          <w:lang w:val="ru-RU" w:eastAsia="ru-RU" w:bidi="ar-SA"/>
        </w:rPr>
        <w:t>;</w:t>
      </w:r>
    </w:p>
    <w:p w:rsidR="005774A8" w:rsidRPr="005774A8" w:rsidRDefault="005774A8" w:rsidP="005774A8">
      <w:pPr>
        <w:widowControl/>
        <w:tabs>
          <w:tab w:val="left" w:pos="567"/>
        </w:tabs>
        <w:spacing w:line="276" w:lineRule="auto"/>
        <w:ind w:firstLine="567"/>
        <w:jc w:val="both"/>
        <w:rPr>
          <w:rFonts w:ascii="Times New Roman" w:eastAsia="Times New Roman" w:hAnsi="Times New Roman" w:cs="Times New Roman"/>
          <w:color w:val="auto"/>
          <w:sz w:val="28"/>
          <w:szCs w:val="28"/>
          <w:lang w:val="ru-RU" w:eastAsia="ru-RU" w:bidi="ar-SA"/>
        </w:rPr>
      </w:pPr>
      <w:r w:rsidRPr="005774A8">
        <w:rPr>
          <w:rFonts w:ascii="Times New Roman" w:eastAsia="Times New Roman" w:hAnsi="Times New Roman" w:cs="Times New Roman"/>
          <w:color w:val="auto"/>
          <w:sz w:val="28"/>
          <w:szCs w:val="28"/>
          <w:lang w:val="ru-RU" w:eastAsia="ru-RU" w:bidi="ar-SA"/>
        </w:rPr>
        <w:t xml:space="preserve">протягом року матеріали щодо виконання бюджету </w:t>
      </w:r>
      <w:r w:rsidRPr="005774A8">
        <w:rPr>
          <w:rFonts w:ascii="Times New Roman" w:eastAsia="Times New Roman" w:hAnsi="Times New Roman" w:cs="Times New Roman"/>
          <w:color w:val="auto"/>
          <w:sz w:val="28"/>
          <w:szCs w:val="28"/>
          <w:lang w:eastAsia="ru-RU" w:bidi="ar-SA"/>
        </w:rPr>
        <w:t>щомісячно</w:t>
      </w:r>
      <w:r w:rsidRPr="005774A8">
        <w:rPr>
          <w:rFonts w:ascii="Times New Roman" w:eastAsia="Times New Roman" w:hAnsi="Times New Roman" w:cs="Times New Roman"/>
          <w:color w:val="auto"/>
          <w:sz w:val="28"/>
          <w:szCs w:val="28"/>
          <w:lang w:val="ru-RU" w:eastAsia="ru-RU" w:bidi="ar-SA"/>
        </w:rPr>
        <w:t xml:space="preserve"> висвітлювалися на </w:t>
      </w:r>
      <w:r w:rsidRPr="005774A8">
        <w:rPr>
          <w:rFonts w:ascii="Times New Roman" w:eastAsia="Times New Roman" w:hAnsi="Times New Roman" w:cs="Times New Roman"/>
          <w:color w:val="auto"/>
          <w:sz w:val="28"/>
          <w:szCs w:val="28"/>
          <w:lang w:eastAsia="ru-RU" w:bidi="ar-SA"/>
        </w:rPr>
        <w:t>офіційному сайті громади</w:t>
      </w:r>
      <w:r w:rsidRPr="005774A8">
        <w:rPr>
          <w:rFonts w:ascii="Times New Roman" w:eastAsia="Times New Roman" w:hAnsi="Times New Roman" w:cs="Times New Roman"/>
          <w:color w:val="auto"/>
          <w:sz w:val="28"/>
          <w:szCs w:val="28"/>
          <w:lang w:val="ru-RU" w:eastAsia="ru-RU" w:bidi="ar-SA"/>
        </w:rPr>
        <w:t>;</w:t>
      </w:r>
    </w:p>
    <w:p w:rsidR="005774A8" w:rsidRPr="005774A8" w:rsidRDefault="005774A8" w:rsidP="005774A8">
      <w:pPr>
        <w:widowControl/>
        <w:tabs>
          <w:tab w:val="left" w:pos="567"/>
        </w:tabs>
        <w:spacing w:line="276" w:lineRule="auto"/>
        <w:ind w:firstLine="567"/>
        <w:jc w:val="both"/>
        <w:rPr>
          <w:rFonts w:ascii="Times New Roman" w:eastAsia="Times New Roman" w:hAnsi="Times New Roman" w:cs="Times New Roman"/>
          <w:color w:val="auto"/>
          <w:sz w:val="28"/>
          <w:szCs w:val="28"/>
          <w:lang w:val="ru-RU" w:eastAsia="ru-RU" w:bidi="ar-SA"/>
        </w:rPr>
      </w:pPr>
      <w:r w:rsidRPr="005774A8">
        <w:rPr>
          <w:rFonts w:ascii="Times New Roman" w:eastAsia="Times New Roman" w:hAnsi="Times New Roman" w:cs="Times New Roman"/>
          <w:color w:val="auto"/>
          <w:sz w:val="28"/>
          <w:szCs w:val="28"/>
          <w:lang w:val="ru-RU" w:eastAsia="ru-RU" w:bidi="ar-SA"/>
        </w:rPr>
        <w:t xml:space="preserve">- з метою підвищення прозорості місцевого бюджету розроблено </w:t>
      </w:r>
      <w:r w:rsidRPr="005774A8">
        <w:rPr>
          <w:rFonts w:ascii="Times New Roman" w:eastAsia="Times New Roman" w:hAnsi="Times New Roman" w:cs="Times New Roman"/>
          <w:color w:val="auto"/>
          <w:sz w:val="28"/>
          <w:szCs w:val="28"/>
          <w:lang w:eastAsia="ru-RU" w:bidi="ar-SA"/>
        </w:rPr>
        <w:t xml:space="preserve">та оприлюднено на офіційному сайті громади інформаційна листівка </w:t>
      </w:r>
      <w:r w:rsidRPr="005774A8">
        <w:rPr>
          <w:rFonts w:ascii="Times New Roman" w:eastAsia="Times New Roman" w:hAnsi="Times New Roman" w:cs="Times New Roman"/>
          <w:color w:val="auto"/>
          <w:sz w:val="28"/>
          <w:szCs w:val="28"/>
          <w:lang w:val="ru-RU" w:eastAsia="ru-RU" w:bidi="ar-SA"/>
        </w:rPr>
        <w:t>«Бюджет для громадян»</w:t>
      </w:r>
      <w:r w:rsidRPr="005774A8">
        <w:rPr>
          <w:rFonts w:ascii="Times New Roman" w:eastAsia="Times New Roman" w:hAnsi="Times New Roman" w:cs="Times New Roman"/>
          <w:color w:val="auto"/>
          <w:sz w:val="28"/>
          <w:szCs w:val="28"/>
          <w:lang w:eastAsia="ru-RU" w:bidi="ar-SA"/>
        </w:rPr>
        <w:t xml:space="preserve"> </w:t>
      </w:r>
      <w:r w:rsidRPr="005774A8">
        <w:rPr>
          <w:rFonts w:ascii="Times New Roman" w:eastAsia="Times New Roman" w:hAnsi="Times New Roman" w:cs="Times New Roman"/>
          <w:color w:val="auto"/>
          <w:sz w:val="28"/>
          <w:szCs w:val="28"/>
          <w:lang w:val="ru-RU" w:eastAsia="ru-RU" w:bidi="ar-SA"/>
        </w:rPr>
        <w:t>-202</w:t>
      </w:r>
      <w:r w:rsidR="00F63B7D">
        <w:rPr>
          <w:rFonts w:ascii="Times New Roman" w:eastAsia="Times New Roman" w:hAnsi="Times New Roman" w:cs="Times New Roman"/>
          <w:color w:val="auto"/>
          <w:sz w:val="28"/>
          <w:szCs w:val="28"/>
          <w:lang w:val="ru-RU" w:eastAsia="ru-RU" w:bidi="ar-SA"/>
        </w:rPr>
        <w:t>4</w:t>
      </w:r>
      <w:r w:rsidRPr="005774A8">
        <w:rPr>
          <w:rFonts w:ascii="Times New Roman" w:eastAsia="Times New Roman" w:hAnsi="Times New Roman" w:cs="Times New Roman"/>
          <w:color w:val="auto"/>
          <w:sz w:val="28"/>
          <w:szCs w:val="28"/>
          <w:lang w:val="ru-RU" w:eastAsia="ru-RU" w:bidi="ar-SA"/>
        </w:rPr>
        <w:t>;</w:t>
      </w:r>
    </w:p>
    <w:p w:rsidR="005774A8" w:rsidRPr="005774A8" w:rsidRDefault="005774A8" w:rsidP="00A90625">
      <w:pPr>
        <w:widowControl/>
        <w:tabs>
          <w:tab w:val="left" w:pos="567"/>
        </w:tabs>
        <w:spacing w:line="276" w:lineRule="auto"/>
        <w:ind w:firstLine="567"/>
        <w:jc w:val="both"/>
        <w:rPr>
          <w:rFonts w:ascii="Times New Roman" w:eastAsia="Times New Roman" w:hAnsi="Times New Roman" w:cs="Times New Roman"/>
          <w:color w:val="auto"/>
          <w:sz w:val="28"/>
          <w:szCs w:val="28"/>
          <w:lang w:eastAsia="ru-RU" w:bidi="ar-SA"/>
        </w:rPr>
      </w:pPr>
      <w:r w:rsidRPr="005774A8">
        <w:rPr>
          <w:rFonts w:ascii="Times New Roman" w:eastAsia="Times New Roman" w:hAnsi="Times New Roman" w:cs="Times New Roman"/>
          <w:color w:val="auto"/>
          <w:sz w:val="28"/>
          <w:szCs w:val="28"/>
          <w:lang w:eastAsia="ru-RU" w:bidi="ar-SA"/>
        </w:rPr>
        <w:t>- протягом 202</w:t>
      </w:r>
      <w:r w:rsidR="00F63B7D">
        <w:rPr>
          <w:rFonts w:ascii="Times New Roman" w:eastAsia="Times New Roman" w:hAnsi="Times New Roman" w:cs="Times New Roman"/>
          <w:color w:val="auto"/>
          <w:sz w:val="28"/>
          <w:szCs w:val="28"/>
          <w:lang w:eastAsia="ru-RU" w:bidi="ar-SA"/>
        </w:rPr>
        <w:t>4</w:t>
      </w:r>
      <w:r w:rsidRPr="005774A8">
        <w:rPr>
          <w:rFonts w:ascii="Times New Roman" w:eastAsia="Times New Roman" w:hAnsi="Times New Roman" w:cs="Times New Roman"/>
          <w:color w:val="auto"/>
          <w:sz w:val="28"/>
          <w:szCs w:val="28"/>
          <w:lang w:eastAsia="ru-RU" w:bidi="ar-SA"/>
        </w:rPr>
        <w:t xml:space="preserve"> року велась робота</w:t>
      </w:r>
      <w:r w:rsidR="00A90625">
        <w:rPr>
          <w:rFonts w:ascii="Times New Roman" w:eastAsia="Times New Roman" w:hAnsi="Times New Roman" w:cs="Times New Roman"/>
          <w:color w:val="auto"/>
          <w:sz w:val="28"/>
          <w:szCs w:val="28"/>
          <w:lang w:eastAsia="ru-RU" w:bidi="ar-SA"/>
        </w:rPr>
        <w:t xml:space="preserve"> щодо напрацювання </w:t>
      </w:r>
      <w:r w:rsidR="00F63B7D">
        <w:rPr>
          <w:rFonts w:ascii="Times New Roman" w:eastAsia="Times New Roman" w:hAnsi="Times New Roman" w:cs="Times New Roman"/>
          <w:color w:val="auto"/>
          <w:sz w:val="28"/>
          <w:szCs w:val="28"/>
          <w:lang w:eastAsia="ru-RU" w:bidi="ar-SA"/>
        </w:rPr>
        <w:t>матеріалів</w:t>
      </w:r>
      <w:r w:rsidR="00A90625">
        <w:rPr>
          <w:rFonts w:ascii="Times New Roman" w:eastAsia="Times New Roman" w:hAnsi="Times New Roman" w:cs="Times New Roman"/>
          <w:color w:val="auto"/>
          <w:sz w:val="28"/>
          <w:szCs w:val="28"/>
          <w:lang w:eastAsia="ru-RU" w:bidi="ar-SA"/>
        </w:rPr>
        <w:t xml:space="preserve"> щодо впровадження системи внутрішнього контролю в громаді</w:t>
      </w:r>
      <w:r w:rsidRPr="005774A8">
        <w:rPr>
          <w:rFonts w:ascii="Times New Roman" w:eastAsia="Times New Roman" w:hAnsi="Times New Roman" w:cs="Times New Roman"/>
          <w:color w:val="auto"/>
          <w:sz w:val="28"/>
          <w:szCs w:val="28"/>
          <w:lang w:eastAsia="ru-RU" w:bidi="ar-SA"/>
        </w:rPr>
        <w:t xml:space="preserve"> в рамках спільного проекту з Регіональним офісом «</w:t>
      </w:r>
      <w:r w:rsidRPr="005774A8">
        <w:rPr>
          <w:rFonts w:ascii="Times New Roman" w:eastAsia="Times New Roman" w:hAnsi="Times New Roman" w:cs="Times New Roman"/>
          <w:color w:val="auto"/>
          <w:sz w:val="28"/>
          <w:szCs w:val="28"/>
          <w:lang w:val="en-US" w:eastAsia="ru-RU" w:bidi="ar-SA"/>
        </w:rPr>
        <w:t>U</w:t>
      </w:r>
      <w:r w:rsidRPr="005774A8">
        <w:rPr>
          <w:rFonts w:ascii="Times New Roman" w:eastAsia="Times New Roman" w:hAnsi="Times New Roman" w:cs="Times New Roman"/>
          <w:color w:val="auto"/>
          <w:sz w:val="28"/>
          <w:szCs w:val="28"/>
          <w:lang w:val="ru-RU" w:eastAsia="ru-RU" w:bidi="ar-SA"/>
        </w:rPr>
        <w:t>-</w:t>
      </w:r>
      <w:r w:rsidRPr="005774A8">
        <w:rPr>
          <w:rFonts w:ascii="Times New Roman" w:eastAsia="Times New Roman" w:hAnsi="Times New Roman" w:cs="Times New Roman"/>
          <w:color w:val="auto"/>
          <w:sz w:val="28"/>
          <w:szCs w:val="28"/>
          <w:lang w:val="en-US" w:eastAsia="ru-RU" w:bidi="ar-SA"/>
        </w:rPr>
        <w:t>LEAD</w:t>
      </w:r>
      <w:r w:rsidRPr="005774A8">
        <w:rPr>
          <w:rFonts w:ascii="Times New Roman" w:eastAsia="Times New Roman" w:hAnsi="Times New Roman" w:cs="Times New Roman"/>
          <w:color w:val="auto"/>
          <w:sz w:val="28"/>
          <w:szCs w:val="28"/>
          <w:lang w:val="ru-RU" w:eastAsia="ru-RU" w:bidi="ar-SA"/>
        </w:rPr>
        <w:t xml:space="preserve"> </w:t>
      </w:r>
      <w:r w:rsidRPr="005774A8">
        <w:rPr>
          <w:rFonts w:ascii="Times New Roman" w:eastAsia="Times New Roman" w:hAnsi="Times New Roman" w:cs="Times New Roman"/>
          <w:color w:val="auto"/>
          <w:sz w:val="28"/>
          <w:szCs w:val="28"/>
          <w:lang w:eastAsia="ru-RU" w:bidi="ar-SA"/>
        </w:rPr>
        <w:t>з Європою» та експертами Інституту бюджету та соціально-економічних досліджен</w:t>
      </w:r>
      <w:r w:rsidR="0019492A">
        <w:rPr>
          <w:rFonts w:ascii="Times New Roman" w:eastAsia="Times New Roman" w:hAnsi="Times New Roman" w:cs="Times New Roman"/>
          <w:color w:val="auto"/>
          <w:sz w:val="28"/>
          <w:szCs w:val="28"/>
          <w:lang w:eastAsia="ru-RU" w:bidi="ar-SA"/>
        </w:rPr>
        <w:t>ь.</w:t>
      </w:r>
    </w:p>
    <w:p w:rsidR="005774A8" w:rsidRPr="005774A8" w:rsidRDefault="005774A8" w:rsidP="005774A8">
      <w:pPr>
        <w:widowControl/>
        <w:tabs>
          <w:tab w:val="left" w:pos="567"/>
        </w:tabs>
        <w:spacing w:line="276" w:lineRule="auto"/>
        <w:ind w:firstLine="567"/>
        <w:jc w:val="both"/>
        <w:rPr>
          <w:rFonts w:ascii="Times New Roman" w:eastAsia="Times New Roman" w:hAnsi="Times New Roman" w:cs="Times New Roman"/>
          <w:color w:val="auto"/>
          <w:sz w:val="14"/>
          <w:szCs w:val="14"/>
          <w:lang w:eastAsia="ru-RU" w:bidi="ar-SA"/>
        </w:rPr>
      </w:pPr>
    </w:p>
    <w:p w:rsidR="0019492A" w:rsidRDefault="005774A8" w:rsidP="005774A8">
      <w:pPr>
        <w:widowControl/>
        <w:tabs>
          <w:tab w:val="left" w:pos="567"/>
        </w:tabs>
        <w:spacing w:line="276" w:lineRule="auto"/>
        <w:ind w:firstLine="567"/>
        <w:jc w:val="both"/>
        <w:rPr>
          <w:rFonts w:ascii="Times New Roman" w:eastAsia="Times New Roman" w:hAnsi="Times New Roman" w:cs="Times New Roman"/>
          <w:color w:val="auto"/>
          <w:sz w:val="28"/>
          <w:szCs w:val="28"/>
          <w:lang w:eastAsia="ru-RU" w:bidi="ar-SA"/>
        </w:rPr>
      </w:pPr>
      <w:r w:rsidRPr="005774A8">
        <w:rPr>
          <w:rFonts w:ascii="Times New Roman" w:eastAsia="Times New Roman" w:hAnsi="Times New Roman" w:cs="Times New Roman"/>
          <w:color w:val="auto"/>
          <w:sz w:val="28"/>
          <w:szCs w:val="28"/>
          <w:lang w:eastAsia="ru-RU" w:bidi="ar-SA"/>
        </w:rPr>
        <w:t>Також протягом 202</w:t>
      </w:r>
      <w:r w:rsidR="003B0925">
        <w:rPr>
          <w:rFonts w:ascii="Times New Roman" w:eastAsia="Times New Roman" w:hAnsi="Times New Roman" w:cs="Times New Roman"/>
          <w:color w:val="auto"/>
          <w:sz w:val="28"/>
          <w:szCs w:val="28"/>
          <w:lang w:eastAsia="ru-RU" w:bidi="ar-SA"/>
        </w:rPr>
        <w:t>4</w:t>
      </w:r>
      <w:r w:rsidRPr="005774A8">
        <w:rPr>
          <w:rFonts w:ascii="Times New Roman" w:eastAsia="Times New Roman" w:hAnsi="Times New Roman" w:cs="Times New Roman"/>
          <w:color w:val="auto"/>
          <w:sz w:val="28"/>
          <w:szCs w:val="28"/>
          <w:lang w:eastAsia="ru-RU" w:bidi="ar-SA"/>
        </w:rPr>
        <w:t xml:space="preserve"> року працівники відділу підвищували кваліфікацію завдяки участі у більш ніж </w:t>
      </w:r>
      <w:r w:rsidR="003B0925">
        <w:rPr>
          <w:rFonts w:ascii="Times New Roman" w:eastAsia="Times New Roman" w:hAnsi="Times New Roman" w:cs="Times New Roman"/>
          <w:color w:val="auto"/>
          <w:sz w:val="28"/>
          <w:szCs w:val="28"/>
          <w:lang w:eastAsia="ru-RU" w:bidi="ar-SA"/>
        </w:rPr>
        <w:t>45</w:t>
      </w:r>
      <w:r w:rsidRPr="005774A8">
        <w:rPr>
          <w:rFonts w:ascii="Times New Roman" w:eastAsia="Times New Roman" w:hAnsi="Times New Roman" w:cs="Times New Roman"/>
          <w:color w:val="auto"/>
          <w:sz w:val="28"/>
          <w:szCs w:val="28"/>
          <w:lang w:eastAsia="ru-RU" w:bidi="ar-SA"/>
        </w:rPr>
        <w:t xml:space="preserve"> навчальних заходах та семінарах організованих Черкаським регіональним центром підвищення кваліфікації та Регіональним офісом «U-LEAD з Європою» у Черкаській області, у рамках навчальної програми «Кроки для </w:t>
      </w:r>
      <w:r w:rsidR="0019492A">
        <w:rPr>
          <w:rFonts w:ascii="Times New Roman" w:eastAsia="Times New Roman" w:hAnsi="Times New Roman" w:cs="Times New Roman"/>
          <w:color w:val="auto"/>
          <w:sz w:val="28"/>
          <w:szCs w:val="28"/>
          <w:lang w:eastAsia="ru-RU" w:bidi="ar-SA"/>
        </w:rPr>
        <w:t xml:space="preserve">спеціалістів. </w:t>
      </w:r>
      <w:r w:rsidR="003B0925">
        <w:rPr>
          <w:rFonts w:ascii="Times New Roman" w:eastAsia="Times New Roman" w:hAnsi="Times New Roman" w:cs="Times New Roman"/>
          <w:color w:val="auto"/>
          <w:sz w:val="28"/>
          <w:szCs w:val="28"/>
          <w:lang w:eastAsia="ru-RU" w:bidi="ar-SA"/>
        </w:rPr>
        <w:t>Розвиток м’яких навичок</w:t>
      </w:r>
      <w:r w:rsidRPr="005774A8">
        <w:rPr>
          <w:rFonts w:ascii="Times New Roman" w:eastAsia="Times New Roman" w:hAnsi="Times New Roman" w:cs="Times New Roman"/>
          <w:color w:val="auto"/>
          <w:sz w:val="28"/>
          <w:szCs w:val="28"/>
          <w:lang w:eastAsia="ru-RU" w:bidi="ar-SA"/>
        </w:rPr>
        <w:t>»</w:t>
      </w:r>
      <w:r w:rsidR="003B0925">
        <w:rPr>
          <w:rFonts w:ascii="Times New Roman" w:eastAsia="Times New Roman" w:hAnsi="Times New Roman" w:cs="Times New Roman"/>
          <w:color w:val="auto"/>
          <w:sz w:val="28"/>
          <w:szCs w:val="28"/>
          <w:lang w:eastAsia="ru-RU" w:bidi="ar-SA"/>
        </w:rPr>
        <w:t xml:space="preserve">, «Кроки для спеціалістів. Формування та затвердження місцевого бюджету 2025» та «Кроки для спеціалістів. Запровадження середньострокового бюджетного планування у територіальних громадах» </w:t>
      </w:r>
      <w:r w:rsidRPr="005774A8">
        <w:rPr>
          <w:rFonts w:ascii="Times New Roman" w:eastAsia="Times New Roman" w:hAnsi="Times New Roman" w:cs="Times New Roman"/>
          <w:color w:val="auto"/>
          <w:sz w:val="28"/>
          <w:szCs w:val="28"/>
          <w:lang w:eastAsia="ru-RU" w:bidi="ar-SA"/>
        </w:rPr>
        <w:t xml:space="preserve"> працівники відділу приймали участь у підготовці навчального семінару</w:t>
      </w:r>
      <w:r w:rsidR="0019492A">
        <w:rPr>
          <w:rFonts w:ascii="Times New Roman" w:eastAsia="Times New Roman" w:hAnsi="Times New Roman" w:cs="Times New Roman"/>
          <w:color w:val="auto"/>
          <w:sz w:val="28"/>
          <w:szCs w:val="28"/>
          <w:lang w:eastAsia="ru-RU" w:bidi="ar-SA"/>
        </w:rPr>
        <w:t xml:space="preserve"> та презентації практик Степанківської територіальної громади у сфері управління фінансами</w:t>
      </w:r>
      <w:r w:rsidR="00FE0F23">
        <w:rPr>
          <w:rFonts w:ascii="Times New Roman" w:eastAsia="Times New Roman" w:hAnsi="Times New Roman" w:cs="Times New Roman"/>
          <w:color w:val="auto"/>
          <w:sz w:val="28"/>
          <w:szCs w:val="28"/>
          <w:lang w:eastAsia="ru-RU" w:bidi="ar-SA"/>
        </w:rPr>
        <w:t>.</w:t>
      </w:r>
    </w:p>
    <w:p w:rsidR="0019492A" w:rsidRDefault="0019492A" w:rsidP="005774A8">
      <w:pPr>
        <w:widowControl/>
        <w:tabs>
          <w:tab w:val="left" w:pos="567"/>
        </w:tabs>
        <w:spacing w:line="276" w:lineRule="auto"/>
        <w:ind w:firstLine="567"/>
        <w:jc w:val="both"/>
        <w:rPr>
          <w:rFonts w:ascii="Times New Roman" w:eastAsia="Times New Roman" w:hAnsi="Times New Roman" w:cs="Times New Roman"/>
          <w:color w:val="auto"/>
          <w:sz w:val="28"/>
          <w:szCs w:val="28"/>
          <w:lang w:eastAsia="ru-RU" w:bidi="ar-SA"/>
        </w:rPr>
      </w:pPr>
    </w:p>
    <w:p w:rsidR="005774A8" w:rsidRPr="005774A8" w:rsidRDefault="005774A8" w:rsidP="005774A8">
      <w:pPr>
        <w:widowControl/>
        <w:tabs>
          <w:tab w:val="left" w:pos="567"/>
        </w:tabs>
        <w:spacing w:line="276" w:lineRule="auto"/>
        <w:ind w:firstLine="567"/>
        <w:jc w:val="both"/>
        <w:rPr>
          <w:rFonts w:ascii="Times New Roman" w:eastAsia="Times New Roman" w:hAnsi="Times New Roman" w:cs="Times New Roman"/>
          <w:color w:val="auto"/>
          <w:sz w:val="28"/>
          <w:szCs w:val="28"/>
          <w:lang w:eastAsia="ru-RU" w:bidi="ar-SA"/>
        </w:rPr>
      </w:pPr>
      <w:r w:rsidRPr="005774A8">
        <w:rPr>
          <w:rFonts w:ascii="Times New Roman" w:eastAsia="Times New Roman" w:hAnsi="Times New Roman" w:cs="Times New Roman"/>
          <w:color w:val="auto"/>
          <w:sz w:val="28"/>
          <w:szCs w:val="28"/>
          <w:lang w:eastAsia="ru-RU" w:bidi="ar-SA"/>
        </w:rPr>
        <w:t xml:space="preserve"> </w:t>
      </w:r>
    </w:p>
    <w:p w:rsidR="005774A8" w:rsidRPr="005774A8" w:rsidRDefault="005774A8" w:rsidP="005774A8">
      <w:pPr>
        <w:widowControl/>
        <w:tabs>
          <w:tab w:val="left" w:pos="426"/>
        </w:tabs>
        <w:spacing w:after="160" w:line="259" w:lineRule="auto"/>
        <w:ind w:firstLine="567"/>
        <w:contextualSpacing/>
        <w:jc w:val="center"/>
        <w:rPr>
          <w:rFonts w:ascii="Times New Roman" w:eastAsia="Calibri" w:hAnsi="Times New Roman" w:cs="Times New Roman"/>
          <w:color w:val="auto"/>
          <w:lang w:eastAsia="en-US" w:bidi="ar-SA"/>
        </w:rPr>
      </w:pPr>
      <w:r w:rsidRPr="005774A8">
        <w:rPr>
          <w:rFonts w:ascii="Times New Roman" w:eastAsia="Calibri" w:hAnsi="Times New Roman" w:cs="Times New Roman"/>
          <w:color w:val="auto"/>
          <w:lang w:eastAsia="en-US" w:bidi="ar-SA"/>
        </w:rPr>
        <w:t xml:space="preserve">Довідка. </w:t>
      </w:r>
      <w:r w:rsidR="00940243">
        <w:rPr>
          <w:rFonts w:ascii="Times New Roman" w:eastAsia="Calibri" w:hAnsi="Times New Roman" w:cs="Times New Roman"/>
          <w:color w:val="auto"/>
          <w:lang w:eastAsia="en-US" w:bidi="ar-SA"/>
        </w:rPr>
        <w:t>00</w:t>
      </w:r>
      <w:r>
        <w:rPr>
          <w:rFonts w:ascii="Times New Roman" w:eastAsia="Calibri" w:hAnsi="Times New Roman" w:cs="Times New Roman"/>
          <w:color w:val="auto"/>
          <w:lang w:eastAsia="en-US" w:bidi="ar-SA"/>
        </w:rPr>
        <w:t>.0</w:t>
      </w:r>
      <w:r w:rsidR="00940243">
        <w:rPr>
          <w:rFonts w:ascii="Times New Roman" w:eastAsia="Calibri" w:hAnsi="Times New Roman" w:cs="Times New Roman"/>
          <w:color w:val="auto"/>
          <w:lang w:eastAsia="en-US" w:bidi="ar-SA"/>
        </w:rPr>
        <w:t>0</w:t>
      </w:r>
      <w:r w:rsidRPr="005774A8">
        <w:rPr>
          <w:rFonts w:ascii="Times New Roman" w:eastAsia="Calibri" w:hAnsi="Times New Roman" w:cs="Times New Roman"/>
          <w:color w:val="auto"/>
          <w:lang w:eastAsia="en-US" w:bidi="ar-SA"/>
        </w:rPr>
        <w:t>.202</w:t>
      </w:r>
      <w:r w:rsidR="003B0925">
        <w:rPr>
          <w:rFonts w:ascii="Times New Roman" w:eastAsia="Calibri" w:hAnsi="Times New Roman" w:cs="Times New Roman"/>
          <w:color w:val="auto"/>
          <w:lang w:eastAsia="en-US" w:bidi="ar-SA"/>
        </w:rPr>
        <w:t>5</w:t>
      </w:r>
      <w:r w:rsidR="00940243">
        <w:rPr>
          <w:rFonts w:ascii="Times New Roman" w:eastAsia="Calibri" w:hAnsi="Times New Roman" w:cs="Times New Roman"/>
          <w:color w:val="auto"/>
          <w:lang w:eastAsia="en-US" w:bidi="ar-SA"/>
        </w:rPr>
        <w:t xml:space="preserve"> </w:t>
      </w:r>
      <w:r w:rsidRPr="005774A8">
        <w:rPr>
          <w:rFonts w:ascii="Times New Roman" w:eastAsia="Calibri" w:hAnsi="Times New Roman" w:cs="Times New Roman"/>
          <w:color w:val="auto"/>
          <w:lang w:eastAsia="en-US" w:bidi="ar-SA"/>
        </w:rPr>
        <w:t xml:space="preserve"> року о </w:t>
      </w:r>
      <w:r w:rsidR="00940243">
        <w:rPr>
          <w:rFonts w:ascii="Times New Roman" w:eastAsia="Calibri" w:hAnsi="Times New Roman" w:cs="Times New Roman"/>
          <w:color w:val="auto"/>
          <w:lang w:eastAsia="en-US" w:bidi="ar-SA"/>
        </w:rPr>
        <w:t>00</w:t>
      </w:r>
      <w:r>
        <w:rPr>
          <w:rFonts w:ascii="Times New Roman" w:eastAsia="Calibri" w:hAnsi="Times New Roman" w:cs="Times New Roman"/>
          <w:color w:val="auto"/>
          <w:lang w:eastAsia="en-US" w:bidi="ar-SA"/>
        </w:rPr>
        <w:t>.00</w:t>
      </w:r>
      <w:r w:rsidRPr="005774A8">
        <w:rPr>
          <w:rFonts w:ascii="Times New Roman" w:eastAsia="Calibri" w:hAnsi="Times New Roman" w:cs="Times New Roman"/>
          <w:color w:val="auto"/>
          <w:lang w:eastAsia="en-US" w:bidi="ar-SA"/>
        </w:rPr>
        <w:t xml:space="preserve"> у приміщенні сільської ради, вул. Героїв України, 124, с.Степанки, планується публічне представлення звіту головного розпорядника бюджетних коштів - Фінансового відділу Степанківської сільської ради.</w:t>
      </w:r>
    </w:p>
    <w:p w:rsidR="005774A8" w:rsidRDefault="005774A8" w:rsidP="005774A8">
      <w:pPr>
        <w:widowControl/>
        <w:tabs>
          <w:tab w:val="left" w:pos="426"/>
        </w:tabs>
        <w:spacing w:after="160" w:line="259" w:lineRule="auto"/>
        <w:ind w:left="142"/>
        <w:contextualSpacing/>
        <w:jc w:val="both"/>
        <w:rPr>
          <w:rFonts w:ascii="Times New Roman" w:eastAsia="Calibri" w:hAnsi="Times New Roman" w:cs="Times New Roman"/>
          <w:color w:val="auto"/>
          <w:sz w:val="28"/>
          <w:szCs w:val="28"/>
          <w:lang w:eastAsia="en-US" w:bidi="ar-SA"/>
        </w:rPr>
      </w:pPr>
    </w:p>
    <w:p w:rsidR="003B0925" w:rsidRDefault="003B0925" w:rsidP="005774A8">
      <w:pPr>
        <w:widowControl/>
        <w:tabs>
          <w:tab w:val="left" w:pos="426"/>
        </w:tabs>
        <w:spacing w:after="160" w:line="259" w:lineRule="auto"/>
        <w:ind w:left="142"/>
        <w:contextualSpacing/>
        <w:jc w:val="both"/>
        <w:rPr>
          <w:rFonts w:ascii="Times New Roman" w:eastAsia="Calibri" w:hAnsi="Times New Roman" w:cs="Times New Roman"/>
          <w:color w:val="auto"/>
          <w:sz w:val="28"/>
          <w:szCs w:val="28"/>
          <w:lang w:eastAsia="en-US" w:bidi="ar-SA"/>
        </w:rPr>
      </w:pPr>
    </w:p>
    <w:p w:rsidR="003B0925" w:rsidRDefault="003B0925" w:rsidP="005774A8">
      <w:pPr>
        <w:widowControl/>
        <w:tabs>
          <w:tab w:val="left" w:pos="426"/>
        </w:tabs>
        <w:spacing w:after="160" w:line="259" w:lineRule="auto"/>
        <w:ind w:left="142"/>
        <w:contextualSpacing/>
        <w:jc w:val="both"/>
        <w:rPr>
          <w:rFonts w:ascii="Times New Roman" w:eastAsia="Calibri" w:hAnsi="Times New Roman" w:cs="Times New Roman"/>
          <w:color w:val="auto"/>
          <w:sz w:val="28"/>
          <w:szCs w:val="28"/>
          <w:lang w:eastAsia="en-US" w:bidi="ar-SA"/>
        </w:rPr>
      </w:pPr>
    </w:p>
    <w:p w:rsidR="003B0925" w:rsidRPr="005774A8" w:rsidRDefault="003B0925" w:rsidP="005774A8">
      <w:pPr>
        <w:widowControl/>
        <w:tabs>
          <w:tab w:val="left" w:pos="426"/>
        </w:tabs>
        <w:spacing w:after="160" w:line="259" w:lineRule="auto"/>
        <w:ind w:left="142"/>
        <w:contextualSpacing/>
        <w:jc w:val="both"/>
        <w:rPr>
          <w:rFonts w:ascii="Times New Roman" w:eastAsia="Calibri" w:hAnsi="Times New Roman" w:cs="Times New Roman"/>
          <w:color w:val="auto"/>
          <w:sz w:val="28"/>
          <w:szCs w:val="28"/>
          <w:lang w:eastAsia="en-US" w:bidi="ar-SA"/>
        </w:rPr>
      </w:pPr>
    </w:p>
    <w:p w:rsidR="005774A8" w:rsidRPr="005774A8" w:rsidRDefault="005774A8" w:rsidP="005774A8">
      <w:pPr>
        <w:widowControl/>
        <w:tabs>
          <w:tab w:val="left" w:pos="426"/>
        </w:tabs>
        <w:spacing w:after="160" w:line="259" w:lineRule="auto"/>
        <w:ind w:left="142"/>
        <w:contextualSpacing/>
        <w:jc w:val="both"/>
        <w:rPr>
          <w:rFonts w:ascii="Times New Roman" w:eastAsia="Calibri" w:hAnsi="Times New Roman" w:cs="Times New Roman"/>
          <w:color w:val="auto"/>
          <w:sz w:val="28"/>
          <w:szCs w:val="28"/>
          <w:lang w:eastAsia="en-US" w:bidi="ar-SA"/>
        </w:rPr>
      </w:pPr>
    </w:p>
    <w:p w:rsidR="005774A8" w:rsidRPr="005774A8" w:rsidRDefault="005774A8" w:rsidP="005774A8">
      <w:pPr>
        <w:widowControl/>
        <w:tabs>
          <w:tab w:val="left" w:pos="426"/>
        </w:tabs>
        <w:spacing w:after="160" w:line="259" w:lineRule="auto"/>
        <w:ind w:left="142"/>
        <w:contextualSpacing/>
        <w:jc w:val="both"/>
        <w:rPr>
          <w:rFonts w:ascii="Times New Roman" w:eastAsia="Calibri" w:hAnsi="Times New Roman" w:cs="Times New Roman"/>
          <w:color w:val="auto"/>
          <w:sz w:val="28"/>
          <w:szCs w:val="28"/>
          <w:lang w:eastAsia="en-US" w:bidi="ar-SA"/>
        </w:rPr>
      </w:pPr>
      <w:r w:rsidRPr="005774A8">
        <w:rPr>
          <w:rFonts w:ascii="Times New Roman" w:eastAsia="Calibri" w:hAnsi="Times New Roman" w:cs="Times New Roman"/>
          <w:color w:val="auto"/>
          <w:sz w:val="28"/>
          <w:szCs w:val="28"/>
          <w:lang w:eastAsia="en-US" w:bidi="ar-SA"/>
        </w:rPr>
        <w:t>Начальник фінансового відділу                                            Тамара ОВЧАРЕНКО</w:t>
      </w:r>
    </w:p>
    <w:p w:rsidR="005774A8" w:rsidRDefault="005774A8" w:rsidP="00FE0F23">
      <w:pPr>
        <w:widowControl/>
        <w:tabs>
          <w:tab w:val="left" w:pos="6945"/>
        </w:tabs>
        <w:rPr>
          <w:rFonts w:ascii="Times New Roman" w:eastAsia="Times New Roman" w:hAnsi="Times New Roman" w:cs="Times New Roman"/>
          <w:color w:val="auto"/>
          <w:sz w:val="28"/>
          <w:szCs w:val="28"/>
          <w:lang w:eastAsia="ru-RU" w:bidi="ar-SA"/>
        </w:rPr>
      </w:pPr>
    </w:p>
    <w:p w:rsidR="005774A8" w:rsidRDefault="005774A8" w:rsidP="00F722CB">
      <w:pPr>
        <w:widowControl/>
        <w:tabs>
          <w:tab w:val="left" w:pos="6945"/>
        </w:tabs>
        <w:ind w:firstLine="680"/>
        <w:jc w:val="right"/>
        <w:rPr>
          <w:rFonts w:ascii="Times New Roman" w:eastAsia="Times New Roman" w:hAnsi="Times New Roman" w:cs="Times New Roman"/>
          <w:color w:val="auto"/>
          <w:sz w:val="28"/>
          <w:szCs w:val="28"/>
          <w:lang w:eastAsia="ru-RU" w:bidi="ar-SA"/>
        </w:rPr>
      </w:pPr>
    </w:p>
    <w:p w:rsidR="005774A8" w:rsidRDefault="005774A8" w:rsidP="00940243">
      <w:pPr>
        <w:widowControl/>
        <w:tabs>
          <w:tab w:val="left" w:pos="6945"/>
        </w:tabs>
        <w:rPr>
          <w:rFonts w:ascii="Times New Roman" w:eastAsia="Times New Roman" w:hAnsi="Times New Roman" w:cs="Times New Roman"/>
          <w:color w:val="auto"/>
          <w:sz w:val="28"/>
          <w:szCs w:val="28"/>
          <w:lang w:eastAsia="ru-RU" w:bidi="ar-SA"/>
        </w:rPr>
      </w:pPr>
    </w:p>
    <w:sectPr w:rsidR="005774A8" w:rsidSect="008A0588">
      <w:pgSz w:w="11909" w:h="16840"/>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65B54" w:rsidRDefault="00C65B54">
      <w:r>
        <w:separator/>
      </w:r>
    </w:p>
  </w:endnote>
  <w:endnote w:type="continuationSeparator" w:id="0">
    <w:p w:rsidR="00C65B54" w:rsidRDefault="00C6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65B54" w:rsidRDefault="00C65B54"/>
  </w:footnote>
  <w:footnote w:type="continuationSeparator" w:id="0">
    <w:p w:rsidR="00C65B54" w:rsidRDefault="00C65B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A0BFC"/>
    <w:multiLevelType w:val="multilevel"/>
    <w:tmpl w:val="081A4266"/>
    <w:lvl w:ilvl="0">
      <w:numFmt w:val="decimal"/>
      <w:lvlText w:val="600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9D49F2"/>
    <w:multiLevelType w:val="multilevel"/>
    <w:tmpl w:val="175C7DA8"/>
    <w:lvl w:ilvl="0">
      <w:numFmt w:val="decimal"/>
      <w:lvlText w:val="2087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E43A42"/>
    <w:multiLevelType w:val="multilevel"/>
    <w:tmpl w:val="5DF03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ED302B"/>
    <w:multiLevelType w:val="multilevel"/>
    <w:tmpl w:val="236E9BDE"/>
    <w:lvl w:ilvl="0">
      <w:numFmt w:val="decimal"/>
      <w:lvlText w:val="6140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440261"/>
    <w:multiLevelType w:val="multilevel"/>
    <w:tmpl w:val="C66A7504"/>
    <w:lvl w:ilvl="0">
      <w:numFmt w:val="decimal"/>
      <w:lvlText w:val="8000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A74E56"/>
    <w:multiLevelType w:val="multilevel"/>
    <w:tmpl w:val="FF0E651E"/>
    <w:lvl w:ilvl="0">
      <w:numFmt w:val="decimal"/>
      <w:lvlText w:val="19650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485D7E"/>
    <w:multiLevelType w:val="multilevel"/>
    <w:tmpl w:val="E9285256"/>
    <w:lvl w:ilvl="0">
      <w:numFmt w:val="decimal"/>
      <w:lvlText w:val="3300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197EEA"/>
    <w:multiLevelType w:val="multilevel"/>
    <w:tmpl w:val="611CCA56"/>
    <w:lvl w:ilvl="0">
      <w:numFmt w:val="decimal"/>
      <w:lvlText w:val="110520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5"/>
  </w:num>
  <w:num w:numId="5">
    <w:abstractNumId w:val="6"/>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289"/>
    <w:rsid w:val="00002400"/>
    <w:rsid w:val="00034D13"/>
    <w:rsid w:val="000877FE"/>
    <w:rsid w:val="000A14DC"/>
    <w:rsid w:val="000A4CD1"/>
    <w:rsid w:val="000B47A2"/>
    <w:rsid w:val="0019492A"/>
    <w:rsid w:val="001C4863"/>
    <w:rsid w:val="001F2BE2"/>
    <w:rsid w:val="00211F45"/>
    <w:rsid w:val="00242C84"/>
    <w:rsid w:val="00284CBC"/>
    <w:rsid w:val="002A2E7B"/>
    <w:rsid w:val="002C34AE"/>
    <w:rsid w:val="002C6711"/>
    <w:rsid w:val="002E4DBB"/>
    <w:rsid w:val="002F7A89"/>
    <w:rsid w:val="003073F7"/>
    <w:rsid w:val="00326A97"/>
    <w:rsid w:val="00327474"/>
    <w:rsid w:val="00335923"/>
    <w:rsid w:val="00352BD6"/>
    <w:rsid w:val="003742CE"/>
    <w:rsid w:val="003A7224"/>
    <w:rsid w:val="003B0925"/>
    <w:rsid w:val="003B58CC"/>
    <w:rsid w:val="003D418A"/>
    <w:rsid w:val="003F4A52"/>
    <w:rsid w:val="0041113F"/>
    <w:rsid w:val="00477C76"/>
    <w:rsid w:val="00497297"/>
    <w:rsid w:val="004A1F56"/>
    <w:rsid w:val="004D7289"/>
    <w:rsid w:val="00536E5C"/>
    <w:rsid w:val="00566C2A"/>
    <w:rsid w:val="005774A8"/>
    <w:rsid w:val="005A51D0"/>
    <w:rsid w:val="005F3EDF"/>
    <w:rsid w:val="005F6440"/>
    <w:rsid w:val="00651880"/>
    <w:rsid w:val="00653492"/>
    <w:rsid w:val="006A67A0"/>
    <w:rsid w:val="006C5FE1"/>
    <w:rsid w:val="00711760"/>
    <w:rsid w:val="00727340"/>
    <w:rsid w:val="00755AC2"/>
    <w:rsid w:val="00782146"/>
    <w:rsid w:val="007D45E9"/>
    <w:rsid w:val="007E5C52"/>
    <w:rsid w:val="00833874"/>
    <w:rsid w:val="00840593"/>
    <w:rsid w:val="00863437"/>
    <w:rsid w:val="00874174"/>
    <w:rsid w:val="008A0588"/>
    <w:rsid w:val="008B6F05"/>
    <w:rsid w:val="008D6547"/>
    <w:rsid w:val="00940243"/>
    <w:rsid w:val="009639CA"/>
    <w:rsid w:val="009B33B2"/>
    <w:rsid w:val="009C6C2A"/>
    <w:rsid w:val="009E53CF"/>
    <w:rsid w:val="009F21D0"/>
    <w:rsid w:val="00A47E58"/>
    <w:rsid w:val="00A90625"/>
    <w:rsid w:val="00A947C6"/>
    <w:rsid w:val="00AE0DA7"/>
    <w:rsid w:val="00AE4CFC"/>
    <w:rsid w:val="00B474F1"/>
    <w:rsid w:val="00BE6C04"/>
    <w:rsid w:val="00BF3860"/>
    <w:rsid w:val="00BF78A1"/>
    <w:rsid w:val="00C65B54"/>
    <w:rsid w:val="00C75602"/>
    <w:rsid w:val="00CC7FC0"/>
    <w:rsid w:val="00CE05D7"/>
    <w:rsid w:val="00D40E1A"/>
    <w:rsid w:val="00D460CF"/>
    <w:rsid w:val="00D90E6E"/>
    <w:rsid w:val="00DA69C5"/>
    <w:rsid w:val="00DE7ABE"/>
    <w:rsid w:val="00E04308"/>
    <w:rsid w:val="00E36B76"/>
    <w:rsid w:val="00E405DB"/>
    <w:rsid w:val="00E40789"/>
    <w:rsid w:val="00E76DD7"/>
    <w:rsid w:val="00E93543"/>
    <w:rsid w:val="00EA0E36"/>
    <w:rsid w:val="00EB22E1"/>
    <w:rsid w:val="00F5455D"/>
    <w:rsid w:val="00F63B7D"/>
    <w:rsid w:val="00F722CB"/>
    <w:rsid w:val="00FB32F5"/>
    <w:rsid w:val="00FB4D2D"/>
    <w:rsid w:val="00FC7E5C"/>
    <w:rsid w:val="00FE0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940A6"/>
  <w15:docId w15:val="{1934ACAE-DE30-4DFC-B5C0-81B6A52E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212pt">
    <w:name w:val="Body text (2) + 12 p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u w:val="none"/>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sz w:val="28"/>
      <w:szCs w:val="28"/>
      <w:u w:val="none"/>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Bodytext2Arial65pt">
    <w:name w:val="Body text (2) + Arial;6;5 pt"/>
    <w:basedOn w:val="Bodytext2"/>
    <w:rPr>
      <w:rFonts w:ascii="Arial" w:eastAsia="Arial" w:hAnsi="Arial" w:cs="Arial"/>
      <w:b w:val="0"/>
      <w:bCs w:val="0"/>
      <w:i w:val="0"/>
      <w:iCs w:val="0"/>
      <w:smallCaps w:val="0"/>
      <w:strike w:val="0"/>
      <w:color w:val="000000"/>
      <w:spacing w:val="0"/>
      <w:w w:val="100"/>
      <w:position w:val="0"/>
      <w:sz w:val="13"/>
      <w:szCs w:val="13"/>
      <w:u w:val="none"/>
      <w:lang w:val="uk-UA" w:eastAsia="uk-UA" w:bidi="uk-UA"/>
    </w:rPr>
  </w:style>
  <w:style w:type="character" w:customStyle="1" w:styleId="Bodytext25ptBold">
    <w:name w:val="Body text (2) + 5 pt;Bold"/>
    <w:basedOn w:val="Bodytext2"/>
    <w:rPr>
      <w:rFonts w:ascii="Times New Roman" w:eastAsia="Times New Roman" w:hAnsi="Times New Roman" w:cs="Times New Roman"/>
      <w:b/>
      <w:bCs/>
      <w:i w:val="0"/>
      <w:iCs w:val="0"/>
      <w:smallCaps w:val="0"/>
      <w:strike w:val="0"/>
      <w:color w:val="000000"/>
      <w:spacing w:val="0"/>
      <w:w w:val="100"/>
      <w:position w:val="0"/>
      <w:sz w:val="10"/>
      <w:szCs w:val="10"/>
      <w:u w:val="none"/>
      <w:lang w:val="uk-UA" w:eastAsia="uk-UA" w:bidi="uk-UA"/>
    </w:rPr>
  </w:style>
  <w:style w:type="character" w:customStyle="1" w:styleId="Bodytext2Arial65ptBold">
    <w:name w:val="Body text (2) + Arial;6;5 pt;Bold"/>
    <w:basedOn w:val="Bodytext2"/>
    <w:rPr>
      <w:rFonts w:ascii="Arial" w:eastAsia="Arial" w:hAnsi="Arial" w:cs="Arial"/>
      <w:b/>
      <w:bCs/>
      <w:i w:val="0"/>
      <w:iCs w:val="0"/>
      <w:smallCaps w:val="0"/>
      <w:strike w:val="0"/>
      <w:color w:val="000000"/>
      <w:spacing w:val="0"/>
      <w:w w:val="100"/>
      <w:position w:val="0"/>
      <w:sz w:val="13"/>
      <w:szCs w:val="13"/>
      <w:u w:val="none"/>
      <w:lang w:val="uk-UA" w:eastAsia="uk-UA" w:bidi="uk-UA"/>
    </w:rPr>
  </w:style>
  <w:style w:type="character" w:customStyle="1" w:styleId="Bodytext25ptItalic">
    <w:name w:val="Body text (2) + 5 pt;Italic"/>
    <w:basedOn w:val="Bodytext2"/>
    <w:rPr>
      <w:rFonts w:ascii="Times New Roman" w:eastAsia="Times New Roman" w:hAnsi="Times New Roman" w:cs="Times New Roman"/>
      <w:b w:val="0"/>
      <w:bCs w:val="0"/>
      <w:i/>
      <w:iCs/>
      <w:smallCaps w:val="0"/>
      <w:strike w:val="0"/>
      <w:color w:val="000000"/>
      <w:spacing w:val="0"/>
      <w:w w:val="100"/>
      <w:position w:val="0"/>
      <w:sz w:val="10"/>
      <w:szCs w:val="10"/>
      <w:u w:val="none"/>
      <w:lang w:val="uk-UA" w:eastAsia="uk-UA" w:bidi="uk-UA"/>
    </w:rPr>
  </w:style>
  <w:style w:type="character" w:customStyle="1" w:styleId="Bodytext255pt">
    <w:name w:val="Body text (2) + 5;5 pt"/>
    <w:basedOn w:val="Bodytext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uk-UA" w:eastAsia="uk-UA" w:bidi="uk-UA"/>
    </w:rPr>
  </w:style>
  <w:style w:type="paragraph" w:customStyle="1" w:styleId="Bodytext20">
    <w:name w:val="Body text (2)"/>
    <w:basedOn w:val="a"/>
    <w:link w:val="Bodytext2"/>
    <w:pPr>
      <w:shd w:val="clear" w:color="auto" w:fill="FFFFFF"/>
      <w:spacing w:line="346" w:lineRule="exact"/>
      <w:ind w:hanging="620"/>
      <w:jc w:val="center"/>
    </w:pPr>
    <w:rPr>
      <w:rFonts w:ascii="Times New Roman" w:eastAsia="Times New Roman" w:hAnsi="Times New Roman" w:cs="Times New Roman"/>
      <w:sz w:val="28"/>
      <w:szCs w:val="28"/>
    </w:rPr>
  </w:style>
  <w:style w:type="paragraph" w:customStyle="1" w:styleId="Bodytext30">
    <w:name w:val="Body text (3)"/>
    <w:basedOn w:val="a"/>
    <w:link w:val="Bodytext3"/>
    <w:pPr>
      <w:shd w:val="clear" w:color="auto" w:fill="FFFFFF"/>
      <w:spacing w:line="293" w:lineRule="exact"/>
    </w:pPr>
    <w:rPr>
      <w:rFonts w:ascii="Times New Roman" w:eastAsia="Times New Roman" w:hAnsi="Times New Roman" w:cs="Times New Roman"/>
    </w:rPr>
  </w:style>
  <w:style w:type="paragraph" w:customStyle="1" w:styleId="Bodytext40">
    <w:name w:val="Body text (4)"/>
    <w:basedOn w:val="a"/>
    <w:link w:val="Bodytext4"/>
    <w:pPr>
      <w:shd w:val="clear" w:color="auto" w:fill="FFFFFF"/>
      <w:spacing w:line="0" w:lineRule="atLeast"/>
      <w:jc w:val="both"/>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874174"/>
    <w:rPr>
      <w:rFonts w:ascii="Tahoma" w:hAnsi="Tahoma" w:cs="Tahoma"/>
      <w:sz w:val="16"/>
      <w:szCs w:val="16"/>
    </w:rPr>
  </w:style>
  <w:style w:type="character" w:customStyle="1" w:styleId="a5">
    <w:name w:val="Текст у виносці Знак"/>
    <w:basedOn w:val="a0"/>
    <w:link w:val="a4"/>
    <w:uiPriority w:val="99"/>
    <w:semiHidden/>
    <w:rsid w:val="00874174"/>
    <w:rPr>
      <w:rFonts w:ascii="Tahoma" w:hAnsi="Tahoma" w:cs="Tahoma"/>
      <w:color w:val="000000"/>
      <w:sz w:val="16"/>
      <w:szCs w:val="16"/>
    </w:rPr>
  </w:style>
  <w:style w:type="table" w:styleId="a6">
    <w:name w:val="Table Grid"/>
    <w:basedOn w:val="a1"/>
    <w:uiPriority w:val="39"/>
    <w:rsid w:val="005774A8"/>
    <w:pPr>
      <w:widowControl/>
    </w:pPr>
    <w:rPr>
      <w:rFonts w:ascii="Calibri" w:eastAsia="Calibri" w:hAnsi="Calibri" w:cs="Times New Roman"/>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4E995-7EE2-43E0-AD77-0A33AFB4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7394</Words>
  <Characters>4216</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Адмін</cp:lastModifiedBy>
  <cp:revision>3</cp:revision>
  <cp:lastPrinted>2023-02-17T06:32:00Z</cp:lastPrinted>
  <dcterms:created xsi:type="dcterms:W3CDTF">2025-02-11T14:16:00Z</dcterms:created>
  <dcterms:modified xsi:type="dcterms:W3CDTF">2025-02-17T11:46:00Z</dcterms:modified>
</cp:coreProperties>
</file>