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DB2" w:rsidRPr="00F05DB2" w:rsidRDefault="00F05DB2" w:rsidP="00F05DB2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F05DB2">
        <w:rPr>
          <w:rFonts w:ascii="Times New Roman" w:hAnsi="Times New Roman" w:cs="Times New Roman"/>
          <w:b/>
          <w:lang w:val="uk-UA"/>
        </w:rPr>
        <w:t>Додаток 1</w:t>
      </w:r>
    </w:p>
    <w:p w:rsidR="00F05DB2" w:rsidRPr="00F05DB2" w:rsidRDefault="00F05DB2" w:rsidP="00F05DB2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F05DB2">
        <w:rPr>
          <w:rFonts w:ascii="Times New Roman" w:hAnsi="Times New Roman" w:cs="Times New Roman"/>
          <w:b/>
          <w:lang w:val="uk-UA"/>
        </w:rPr>
        <w:t>рішення від 23.07.2024 року№103</w:t>
      </w:r>
    </w:p>
    <w:p w:rsidR="00F05DB2" w:rsidRPr="00F05DB2" w:rsidRDefault="00F05DB2" w:rsidP="00F05DB2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здійснення виконкомом </w:t>
      </w:r>
      <w:proofErr w:type="spellStart"/>
      <w:r w:rsidRPr="00F05DB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F0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делегованих повноважень за І півріччя 2024 року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5DB2" w:rsidRPr="00F05DB2" w:rsidRDefault="00F05DB2" w:rsidP="00F05DB2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      Виконавчий комітет </w:t>
      </w:r>
      <w:proofErr w:type="spellStart"/>
      <w:r w:rsidRPr="00F05DB2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повідомляє, що у звітному періоді посадовими особами була зосереджена увага на організаційні питання реалізації делегованих повноважень органів виконавчої влади відповідно до статей 27-38 Закону України «Про місцеве самоврядування в Україні».</w:t>
      </w:r>
    </w:p>
    <w:p w:rsidR="00F05DB2" w:rsidRPr="00F05DB2" w:rsidRDefault="00F05DB2" w:rsidP="00F05DB2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      Протягом звітного періоду виконкомом сільської ради прийнято 40 рішень, які відносяться до делегованих повноважень органів місцевого самоврядування, а саме: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>- повноваження в галузі житлово-комунального господарства, побутового, торговельного обслуговування, громадського харчування, транспорту і зв’язку -6 (ст.30);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>-повноваження у галузі будівництва – 1(ст.31);</w:t>
      </w:r>
    </w:p>
    <w:p w:rsidR="00F05DB2" w:rsidRPr="00F05DB2" w:rsidRDefault="00F05DB2" w:rsidP="00F05DB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F0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Pr="00F05DB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</w:t>
      </w:r>
      <w:r w:rsidRPr="00F05DB2">
        <w:rPr>
          <w:rStyle w:val="rvts0"/>
          <w:rFonts w:ascii="Times New Roman" w:hAnsi="Times New Roman" w:cs="Times New Roman"/>
          <w:sz w:val="28"/>
          <w:szCs w:val="28"/>
          <w:lang w:val="uk-UA"/>
        </w:rPr>
        <w:t>овноваження у сфері освіти, охорони здоров’я, культури, молодіжної політики, фізкультури і спорту, утвердження української національної та громадянської ідентичності</w:t>
      </w:r>
      <w:r w:rsidRPr="00F05DB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- 1 (ст.32);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-повноваження у сфері соціального захисту населення – 28(ст.34), 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>- повноваження щодо забезпечення законності, правопорядку, охорони прав, свобод і законних інтересів громади – 4(ст.38)</w:t>
      </w:r>
    </w:p>
    <w:p w:rsidR="00F05DB2" w:rsidRPr="00F05DB2" w:rsidRDefault="00F05DB2" w:rsidP="00F05DB2">
      <w:pPr>
        <w:tabs>
          <w:tab w:val="left" w:pos="567"/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      При виконкомі сільської ради діє: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1.Адміністративна комісія- протягом звітного періоду проведено 5 засідань комісії та притягнуто до адміністративної відповідальності 22 осіб в </w:t>
      </w:r>
      <w:proofErr w:type="spellStart"/>
      <w:r w:rsidRPr="00F05DB2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F05DB2">
        <w:rPr>
          <w:rFonts w:ascii="Times New Roman" w:hAnsi="Times New Roman" w:cs="Times New Roman"/>
          <w:sz w:val="28"/>
          <w:szCs w:val="28"/>
          <w:lang w:val="uk-UA"/>
        </w:rPr>
        <w:t>.:  за ст.152 КУпАП -19 осіб, ст.154 – 3 особи.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>2. Протягом звітного періоду засідання опікунської ради за заявами громадян про визнання дієздатності (недієздатності) повнолітньої особи не проводилися.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3.Також працювала комісія з питань захисту прав дітей, яка протягом звітного періоду провела 11 засідань. Службою у справах дітей ведеться облік сімей, які потрапили в складні життєві обставини. Так, на обліку за І півріччя 2024 року перебуває 3 </w:t>
      </w:r>
      <w:proofErr w:type="spellStart"/>
      <w:r w:rsidRPr="00F05DB2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Pr="00F05DB2">
        <w:rPr>
          <w:rFonts w:ascii="Times New Roman" w:hAnsi="Times New Roman" w:cs="Times New Roman"/>
          <w:sz w:val="28"/>
          <w:szCs w:val="28"/>
          <w:lang w:val="uk-UA"/>
        </w:rPr>
        <w:t>, в них – 3 дитини. На обліку Служби у справах дітей перебуває 25 дітей сиріт та дітей , позбавлених батьківського піклування (5 дітей-сиріт та 20 дітей, позбавлених батьківського піклування), 24 дітей влаштовано до сімейних форм виховання.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Протягом І півріччя 2024 року вчинено 158 нотаріальних дій, з них 89 довіреностей та 166 свідчень заповітів та підписів, складено 12 актових записи про народження, 6 актових записів про шлюб та 48 актових записів про смерть.</w:t>
      </w:r>
      <w:r w:rsidRPr="00F05D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Уповноваженими особами  виконавчого комітету здійснювалась реєстрація місця проживання (на суму 8402,70 грн.), реєстрація речових прав на нерухоме майно (172850,00 грн.), надавалися витяги з ДЗК, здійснювалось оформлення соціальних допомог та пільг. За звітний період видано 859 довідок, оброблено 1299 вхідної та 1368 вихідної документації. 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 звітного періоду масові заходи не проводилися через військовий стан в країні.</w:t>
      </w:r>
    </w:p>
    <w:p w:rsidR="00F05DB2" w:rsidRPr="00F05DB2" w:rsidRDefault="00F05DB2" w:rsidP="00F05DB2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DB2" w:rsidRPr="00F05DB2" w:rsidRDefault="00F05DB2" w:rsidP="00F05DB2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DB2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ради, виконкому                                          Інна НЕВГОД</w:t>
      </w:r>
    </w:p>
    <w:p w:rsidR="00F05DB2" w:rsidRPr="00F05DB2" w:rsidRDefault="00F05DB2" w:rsidP="00F05DB2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DB2" w:rsidRPr="00F05DB2" w:rsidRDefault="00F05DB2" w:rsidP="00F05DB2">
      <w:pPr>
        <w:rPr>
          <w:lang w:val="uk-UA"/>
        </w:rPr>
      </w:pPr>
    </w:p>
    <w:p w:rsidR="009528BF" w:rsidRPr="00F05DB2" w:rsidRDefault="009528BF">
      <w:pPr>
        <w:rPr>
          <w:lang w:val="uk-UA"/>
        </w:rPr>
      </w:pPr>
    </w:p>
    <w:sectPr w:rsidR="009528BF" w:rsidRPr="00F05DB2" w:rsidSect="00F0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B2"/>
    <w:rsid w:val="000B326A"/>
    <w:rsid w:val="00235A55"/>
    <w:rsid w:val="005A59A3"/>
    <w:rsid w:val="00725864"/>
    <w:rsid w:val="007622BE"/>
    <w:rsid w:val="009528BF"/>
    <w:rsid w:val="00F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FC7A708-CF7A-DC49-98BC-BE80F00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B2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D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D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D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D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D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D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D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D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5D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DB2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F05D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5D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5DB2"/>
    <w:rPr>
      <w:b/>
      <w:bCs/>
      <w:smallCaps/>
      <w:color w:val="0F4761" w:themeColor="accent1" w:themeShade="BF"/>
      <w:spacing w:val="5"/>
    </w:rPr>
  </w:style>
  <w:style w:type="character" w:customStyle="1" w:styleId="rvts0">
    <w:name w:val="rvts0"/>
    <w:basedOn w:val="a0"/>
    <w:rsid w:val="00F0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2025-03-13T08:15:00Z</dcterms:created>
  <dcterms:modified xsi:type="dcterms:W3CDTF">2025-03-13T08:15:00Z</dcterms:modified>
</cp:coreProperties>
</file>