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1E8" w:rsidRPr="002342F4" w:rsidRDefault="00E371E8" w:rsidP="00E371E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342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</w:t>
      </w:r>
    </w:p>
    <w:p w:rsidR="00E371E8" w:rsidRPr="002342F4" w:rsidRDefault="00E371E8" w:rsidP="00E371E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до рішення сільської </w:t>
      </w:r>
      <w:r w:rsidRPr="002342F4">
        <w:rPr>
          <w:rFonts w:ascii="Times New Roman" w:hAnsi="Times New Roman" w:cs="Times New Roman"/>
          <w:bCs/>
          <w:sz w:val="24"/>
          <w:szCs w:val="24"/>
          <w:lang w:val="uk-UA"/>
        </w:rPr>
        <w:t>ради</w:t>
      </w:r>
    </w:p>
    <w:p w:rsidR="00E371E8" w:rsidRPr="002342F4" w:rsidRDefault="00E371E8" w:rsidP="00E371E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342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Pr="002342F4">
        <w:rPr>
          <w:rFonts w:ascii="Times New Roman" w:hAnsi="Times New Roman" w:cs="Times New Roman"/>
          <w:bCs/>
          <w:sz w:val="24"/>
          <w:szCs w:val="24"/>
          <w:lang w:val="uk-UA"/>
        </w:rPr>
        <w:t>.02.2025</w:t>
      </w:r>
      <w:r w:rsidRPr="002342F4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63-19</w:t>
      </w:r>
      <w:r w:rsidRPr="002342F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342F4">
        <w:rPr>
          <w:rFonts w:ascii="Times New Roman" w:hAnsi="Times New Roman" w:cs="Times New Roman"/>
          <w:sz w:val="24"/>
          <w:szCs w:val="24"/>
        </w:rPr>
        <w:t>V</w:t>
      </w:r>
      <w:r w:rsidRPr="002342F4"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:rsidR="00E371E8" w:rsidRPr="00FF7428" w:rsidRDefault="00E371E8" w:rsidP="00E371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011B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680"/>
        <w:gridCol w:w="1418"/>
        <w:gridCol w:w="1417"/>
        <w:gridCol w:w="1701"/>
        <w:gridCol w:w="851"/>
        <w:gridCol w:w="1276"/>
      </w:tblGrid>
      <w:tr w:rsidR="00E371E8" w:rsidRPr="000011B7" w:rsidTr="00D07A29">
        <w:trPr>
          <w:trHeight w:val="112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0011B7" w:rsidRDefault="00E371E8" w:rsidP="00D07A2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11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Інформаційний лист про виконання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 2024 році</w:t>
            </w:r>
            <w:r w:rsidRPr="000011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  <w:p w:rsidR="00E371E8" w:rsidRPr="00111F87" w:rsidRDefault="00E371E8" w:rsidP="00D07A2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«Підтримка розвитку малого та </w:t>
            </w:r>
          </w:p>
          <w:p w:rsidR="00E371E8" w:rsidRPr="000011B7" w:rsidRDefault="00E371E8" w:rsidP="00D07A2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реднього підприємництва» на 2023-2027 роки</w:t>
            </w:r>
          </w:p>
        </w:tc>
      </w:tr>
      <w:tr w:rsidR="00E371E8" w:rsidRPr="00AD441C" w:rsidTr="00D07A2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AD441C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1E8" w:rsidRPr="00AD441C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  <w:p w:rsidR="00E371E8" w:rsidRPr="00AD441C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AD441C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E371E8" w:rsidRPr="00051731" w:rsidTr="00D07A2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AD441C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1E8" w:rsidRPr="00AD441C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</w:t>
            </w:r>
          </w:p>
          <w:p w:rsidR="00E371E8" w:rsidRPr="00AD441C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AD441C" w:rsidRDefault="00E371E8" w:rsidP="00D07A2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сприятливих умов для впровадження та розвитку діяльності суб’єктами малого і середнього підприємництва, шляхом формування дієвої системи умов, стимулів і мотивацій до реалізації економічного потенціалу громади, та збільшення його внеску в економічний і соціальний розвиток  громади.</w:t>
            </w:r>
          </w:p>
        </w:tc>
      </w:tr>
      <w:tr w:rsidR="00E371E8" w:rsidRPr="00AD441C" w:rsidTr="00D07A29">
        <w:trPr>
          <w:trHeight w:val="418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AD441C" w:rsidRDefault="00E371E8" w:rsidP="00D07A29">
            <w:pPr>
              <w:spacing w:after="16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виконання</w:t>
            </w:r>
          </w:p>
        </w:tc>
      </w:tr>
      <w:tr w:rsidR="00E371E8" w:rsidRPr="00AD441C" w:rsidTr="00D07A29">
        <w:trPr>
          <w:trHeight w:val="42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AD441C" w:rsidRDefault="00E371E8" w:rsidP="00D07A29">
            <w:pPr>
              <w:spacing w:after="16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1E8" w:rsidRPr="00AD441C" w:rsidRDefault="00E371E8" w:rsidP="00D07A29">
            <w:pPr>
              <w:spacing w:after="16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  <w:p w:rsidR="00E371E8" w:rsidRPr="00AD441C" w:rsidRDefault="00E371E8" w:rsidP="00D07A29">
            <w:pPr>
              <w:spacing w:after="16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AD441C" w:rsidRDefault="00E371E8" w:rsidP="00D07A29">
            <w:pPr>
              <w:spacing w:after="16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E371E8" w:rsidRPr="00AD441C" w:rsidTr="00D07A29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E8" w:rsidRPr="00AD441C" w:rsidRDefault="00E371E8" w:rsidP="00D07A29">
            <w:pPr>
              <w:spacing w:after="16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E8" w:rsidRPr="00AD441C" w:rsidRDefault="00E371E8" w:rsidP="00D07A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E8" w:rsidRPr="00AD441C" w:rsidRDefault="00E371E8" w:rsidP="00D07A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E8" w:rsidRPr="00AD441C" w:rsidRDefault="00E371E8" w:rsidP="00D07A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E8" w:rsidRPr="00AD441C" w:rsidRDefault="00E371E8" w:rsidP="00D07A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E8" w:rsidRPr="00AD441C" w:rsidRDefault="00E371E8" w:rsidP="00D07A29">
            <w:pPr>
              <w:spacing w:after="16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E371E8" w:rsidRPr="00AD441C" w:rsidTr="00D07A29">
        <w:trPr>
          <w:trHeight w:val="21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D335D0" w:rsidRDefault="00E371E8" w:rsidP="00D07A29">
            <w:pPr>
              <w:pStyle w:val="ad"/>
              <w:jc w:val="both"/>
              <w:textAlignment w:val="baseline"/>
            </w:pPr>
            <w:r w:rsidRPr="00D335D0">
              <w:t>Надання консультацій і роз’яснень суб’єктам підприємницької діяльності з питань надання адміністративних послуг, порядку видачі документів дозвільного характер</w:t>
            </w:r>
            <w: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роз’яснен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суб’єктам підприємницької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E371E8" w:rsidRPr="00AD441C" w:rsidTr="00D07A29">
        <w:trPr>
          <w:trHeight w:val="18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D335D0" w:rsidRDefault="00E371E8" w:rsidP="00D07A29">
            <w:pPr>
              <w:pStyle w:val="ad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t>Проведення оновлення інформації на офіційному сайті громади щодо порядку отримання адміністративних послуг (документів дозвільного характеру)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Регулярно проводиться оновлення інформації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E371E8" w:rsidRPr="00AD441C" w:rsidTr="00D07A29">
        <w:trPr>
          <w:trHeight w:val="12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D335D0" w:rsidRDefault="00E371E8" w:rsidP="00D07A29">
            <w:pPr>
              <w:pStyle w:val="ad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>Співпраця з районним центром зайнятості щодо надання допомоги з відкриття власної справи.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0F7C3A" w:rsidRDefault="00E371E8" w:rsidP="00D07A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371E8" w:rsidRPr="00AD441C" w:rsidTr="00D07A29">
        <w:trPr>
          <w:trHeight w:val="69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D335D0" w:rsidRDefault="00E371E8" w:rsidP="00D07A29">
            <w:pPr>
              <w:pStyle w:val="ad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 xml:space="preserve">Інформування підприємців та бажаючих відкрити власну справу </w:t>
            </w:r>
            <w:r w:rsidRPr="00D335D0">
              <w:rPr>
                <w:rFonts w:eastAsia="ProbaPro"/>
                <w:color w:val="000000"/>
              </w:rPr>
              <w:lastRenderedPageBreak/>
              <w:t>про грантові та кредитні програми, в тому числі:</w:t>
            </w:r>
          </w:p>
          <w:p w:rsidR="00E371E8" w:rsidRPr="00D335D0" w:rsidRDefault="00E371E8" w:rsidP="00D07A29">
            <w:pPr>
              <w:pStyle w:val="ad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>- моніторинг грантових та кредитних програм, спрямованих на розвиток підприємництва;</w:t>
            </w:r>
          </w:p>
          <w:p w:rsidR="00E371E8" w:rsidRPr="00D335D0" w:rsidRDefault="00E371E8" w:rsidP="00D07A29">
            <w:pPr>
              <w:pStyle w:val="ad"/>
              <w:jc w:val="both"/>
              <w:textAlignment w:val="baseline"/>
              <w:rPr>
                <w:rFonts w:eastAsia="ProbaPro"/>
                <w:color w:val="000000"/>
                <w:highlight w:val="yellow"/>
              </w:rPr>
            </w:pPr>
            <w:r w:rsidRPr="00D335D0">
              <w:rPr>
                <w:rFonts w:eastAsia="ProbaPro"/>
                <w:color w:val="000000"/>
              </w:rPr>
              <w:t xml:space="preserve">- оприлюднення інформації про грантові та кредитні можливості на </w:t>
            </w:r>
            <w:r w:rsidRPr="00D335D0">
              <w:t>офіційному сайті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Регулярно проводиться оновлення інформації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офіційному сайті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371E8" w:rsidRPr="00AD441C" w:rsidTr="00D07A29">
        <w:trPr>
          <w:trHeight w:val="69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D335D0" w:rsidRDefault="00E371E8" w:rsidP="00D07A29">
            <w:pPr>
              <w:pStyle w:val="ad"/>
              <w:jc w:val="both"/>
              <w:textAlignment w:val="baseline"/>
            </w:pPr>
            <w:r w:rsidRPr="00D335D0">
              <w:t>Формування даних про наявність приміщень, будівель, споруд, земельних ділянок в  громаді, з метою їх використання у подальшому малими (середніми) підприємствами на умовах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в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розміщена в інвестиційному паспорті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E371E8" w:rsidRPr="00AD441C" w:rsidTr="00D07A2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D335D0" w:rsidRDefault="00E371E8" w:rsidP="00D07A29">
            <w:pPr>
              <w:pStyle w:val="ad"/>
              <w:jc w:val="both"/>
              <w:textAlignment w:val="baseline"/>
            </w:pPr>
            <w:r w:rsidRPr="00D335D0">
              <w:t xml:space="preserve">Постійне оновлення бази даних незадіяних приміщень, будівель, споруд, земельних ділянок та забезпечення доступу суб’єктів підприємництва до зазначеної інформації шляхом розміщення на </w:t>
            </w:r>
            <w:r>
              <w:t>сайті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в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розміщена в інвестиційному паспорті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E371E8" w:rsidRPr="00AD441C" w:rsidTr="00D07A2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D335D0" w:rsidRDefault="00E371E8" w:rsidP="00D07A29">
            <w:pPr>
              <w:pStyle w:val="ad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>Сприяння в межах чинного законодавства у наданні оренди, продажу суб’єктам малого і середнього підприємництва пустих приміщень, земельних ділянок для за</w:t>
            </w:r>
            <w:r>
              <w:rPr>
                <w:rFonts w:eastAsia="ProbaPro"/>
                <w:color w:val="000000"/>
              </w:rPr>
              <w:t>початкування та ведення бізнесу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в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Default="00E371E8" w:rsidP="00D07A29">
            <w:pPr>
              <w:spacing w:after="160"/>
              <w:ind w:right="176" w:firstLine="3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1E8" w:rsidRPr="00D335D0" w:rsidRDefault="00E371E8" w:rsidP="00D07A29">
            <w:pPr>
              <w:spacing w:after="160"/>
              <w:ind w:right="176" w:firstLine="3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spacing w:after="160"/>
              <w:ind w:lef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E371E8" w:rsidRPr="00AD441C" w:rsidTr="00D07A2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D335D0" w:rsidRDefault="00E371E8" w:rsidP="00D07A29">
            <w:pPr>
              <w:pStyle w:val="ad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>Виявлення та легалізація суб’єктів підприємницької діяльності, які здійснюють господарську діяльність без відповідних дозвільних докумен</w:t>
            </w:r>
            <w:r>
              <w:rPr>
                <w:rFonts w:eastAsia="ProbaPro"/>
                <w:color w:val="000000"/>
              </w:rPr>
              <w:t>тів передбачених законодавством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в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left="34" w:right="17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E371E8" w:rsidRPr="00AD441C" w:rsidTr="00D07A2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E8" w:rsidRPr="00D335D0" w:rsidRDefault="00E371E8" w:rsidP="00D07A29">
            <w:pPr>
              <w:pStyle w:val="ad"/>
              <w:jc w:val="both"/>
              <w:textAlignment w:val="baseline"/>
              <w:rPr>
                <w:rFonts w:eastAsia="ProbaPro"/>
                <w:color w:val="000000"/>
              </w:rPr>
            </w:pPr>
            <w:r>
              <w:t>Забезпечення виконання заходів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виконання програми на 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D335D0" w:rsidRDefault="00E371E8" w:rsidP="00D07A29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8" w:rsidRPr="00A0168E" w:rsidRDefault="00E371E8" w:rsidP="00D07A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E371E8" w:rsidRDefault="00E371E8" w:rsidP="00E371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1E8" w:rsidRPr="00051731" w:rsidRDefault="00E371E8" w:rsidP="0005173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441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AD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1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D441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D44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Pr="00AD441C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D441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D4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441C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AD441C">
        <w:rPr>
          <w:rFonts w:ascii="Times New Roman" w:hAnsi="Times New Roman" w:cs="Times New Roman"/>
          <w:sz w:val="28"/>
          <w:szCs w:val="28"/>
        </w:rPr>
        <w:t xml:space="preserve"> НЕВГО</w:t>
      </w:r>
      <w:r w:rsidRPr="00AD441C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sectPr w:rsidR="00E371E8" w:rsidRPr="00051731" w:rsidSect="00051731">
      <w:pgSz w:w="11906" w:h="16838"/>
      <w:pgMar w:top="28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baPro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E8"/>
    <w:rsid w:val="00051731"/>
    <w:rsid w:val="00875B25"/>
    <w:rsid w:val="00B63C45"/>
    <w:rsid w:val="00E3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61ED1"/>
  <w15:chartTrackingRefBased/>
  <w15:docId w15:val="{368552DE-AB46-CC44-8888-1F3E4E1D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1E8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71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7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7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71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71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71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71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71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71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7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3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37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71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371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71E8"/>
    <w:pPr>
      <w:spacing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E371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7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371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71E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371E8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qFormat/>
    <w:rsid w:val="00E3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2025-02-24T06:27:00Z</dcterms:created>
  <dcterms:modified xsi:type="dcterms:W3CDTF">2025-03-03T09:45:00Z</dcterms:modified>
</cp:coreProperties>
</file>