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7F02" w:rsidRPr="00B053EC" w:rsidRDefault="00817F02" w:rsidP="00817F02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 xml:space="preserve">Додаток до рішення </w:t>
      </w:r>
    </w:p>
    <w:p w:rsidR="00817F02" w:rsidRPr="00B053EC" w:rsidRDefault="00817F02" w:rsidP="00817F02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Степанківської сільської ради</w:t>
      </w:r>
    </w:p>
    <w:p w:rsidR="00817F02" w:rsidRPr="00B053EC" w:rsidRDefault="00817F02" w:rsidP="00817F02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sz w:val="28"/>
          <w:szCs w:val="28"/>
          <w:lang w:val="uk-UA"/>
        </w:rPr>
        <w:t>8.06.2024 №54-24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B053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>ІІІ</w:t>
      </w:r>
    </w:p>
    <w:p w:rsidR="00817F02" w:rsidRPr="00B053EC" w:rsidRDefault="00817F02" w:rsidP="00817F02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817F02" w:rsidRPr="00B053EC" w:rsidRDefault="00817F02" w:rsidP="00817F02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рішення Степанківської сільської ради</w:t>
      </w:r>
    </w:p>
    <w:p w:rsidR="00817F02" w:rsidRPr="00B053EC" w:rsidRDefault="00817F02" w:rsidP="00817F02">
      <w:pPr>
        <w:shd w:val="clear" w:color="auto" w:fill="FFFFFF"/>
        <w:spacing w:after="0" w:line="240" w:lineRule="auto"/>
        <w:ind w:firstLine="4536"/>
        <w:rPr>
          <w:rFonts w:ascii="Times New Roman" w:hAnsi="Times New Roman" w:cs="Times New Roman"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від 2</w:t>
      </w:r>
      <w:r>
        <w:rPr>
          <w:rFonts w:ascii="Times New Roman" w:hAnsi="Times New Roman" w:cs="Times New Roman"/>
          <w:sz w:val="28"/>
          <w:szCs w:val="28"/>
          <w:lang w:val="uk-UA"/>
        </w:rPr>
        <w:t>8.06.2024 №54-24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B053EC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>ІІІ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b/>
          <w:sz w:val="28"/>
          <w:szCs w:val="28"/>
          <w:lang w:val="uk-UA"/>
        </w:rPr>
        <w:t>Програма</w:t>
      </w:r>
    </w:p>
    <w:p w:rsidR="00817F02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«Надання соціальних послуг у 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Степанківській сільській територіальній громаді» 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b/>
          <w:sz w:val="28"/>
          <w:szCs w:val="28"/>
          <w:lang w:val="uk-UA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5-2027 роки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Default="00817F02" w:rsidP="00817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Default="00817F02" w:rsidP="00817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Default="00817F02" w:rsidP="00817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Default="00817F02" w:rsidP="00817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b/>
          <w:sz w:val="28"/>
          <w:szCs w:val="28"/>
          <w:lang w:val="uk-UA"/>
        </w:rPr>
        <w:t>2024р.</w:t>
      </w:r>
    </w:p>
    <w:p w:rsidR="00817F02" w:rsidRPr="00B053EC" w:rsidRDefault="00817F02" w:rsidP="00817F0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ЗМІСТ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програми…………………………………………………………</w:t>
      </w:r>
      <w:r w:rsidRPr="00B053E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………4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Загальна частина…………………………………………………………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……..</w:t>
      </w: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Визначення проблем, на розв’язання яких спрямована програма……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……..6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Мета програми………………………………………………………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……..</w:t>
      </w: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Завдання програми…………………………………………………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……..</w:t>
      </w: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5. Фінансове забезпечення програми………………………………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……...</w:t>
      </w: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6. Результати реалізації програми………………………………………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……...</w:t>
      </w: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...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до програми </w:t>
      </w: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……..</w:t>
      </w: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…9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b/>
          <w:sz w:val="28"/>
          <w:szCs w:val="28"/>
          <w:lang w:val="uk-UA"/>
        </w:rPr>
        <w:br w:type="page"/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Програми</w:t>
      </w:r>
    </w:p>
    <w:p w:rsidR="00817F02" w:rsidRPr="00B053EC" w:rsidRDefault="00817F02" w:rsidP="00817F02">
      <w:pPr>
        <w:shd w:val="clear" w:color="auto" w:fill="FFFFFF"/>
        <w:tabs>
          <w:tab w:val="lef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2673"/>
        <w:gridCol w:w="6798"/>
      </w:tblGrid>
      <w:tr w:rsidR="00817F02" w:rsidRPr="00B053EC" w:rsidTr="0001130B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 програми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Надання соціальних послуг </w:t>
            </w:r>
          </w:p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у Степанківській сільській територіальній громаді</w:t>
            </w:r>
          </w:p>
        </w:tc>
      </w:tr>
      <w:tr w:rsidR="00817F02" w:rsidRPr="00B053EC" w:rsidTr="0001130B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Ініціатор розроблення програми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Степанківської сільської ради</w:t>
            </w:r>
          </w:p>
        </w:tc>
      </w:tr>
      <w:tr w:rsidR="00817F02" w:rsidRPr="00B053EC" w:rsidTr="0001130B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Розробник програми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Комунальний заклад «Центр надання соціальних послуг» Степанківської сільськоїради</w:t>
            </w:r>
          </w:p>
        </w:tc>
      </w:tr>
      <w:tr w:rsidR="00817F02" w:rsidRPr="00B053EC" w:rsidTr="0001130B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Нормативно-правова база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Закони України: «Про місцеве самоврядування в Україні», 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соціальні послуги»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2671</w:t>
            </w:r>
            <w:r w:rsidRPr="00B053EC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VIII</w:t>
            </w: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 17.01.2019 р.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Постанова КМУ «Про затвердження Порядку призначення і виплати компенсації фізичним особам, які надають соціальні послуги»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 статус ветеранів війни та гарантії їх соціального захисту», «Про статус і соціальний захист громадян, які постраждали внаслідок Чорнобильської катастрофи»,«Про охорону дитинства»,«Про статус ветеранів військової служби, ветеранів органів внутрішніх справ і деяких інших осіб та їх соціальний захист», «Про соціальний і правовий захист військовослужбовців та членів їх сімей», «Про телекомунікації»,</w:t>
            </w:r>
          </w:p>
        </w:tc>
      </w:tr>
      <w:tr w:rsidR="00817F02" w:rsidRPr="00B053EC" w:rsidTr="0001130B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Відповідальний виконавець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Виконавчий комітет</w:t>
            </w:r>
          </w:p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Степанківської сільської ради, КЗ «Центр надання соціальних послуг» Степанківської сільської ради</w:t>
            </w:r>
          </w:p>
        </w:tc>
      </w:tr>
      <w:tr w:rsidR="00817F02" w:rsidRPr="00B053EC" w:rsidTr="0001130B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Мета програми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pStyle w:val="ac"/>
              <w:shd w:val="clear" w:color="auto" w:fill="FFFFFF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053EC">
              <w:rPr>
                <w:color w:val="000000"/>
                <w:sz w:val="28"/>
                <w:szCs w:val="28"/>
                <w:lang w:val="uk-UA"/>
              </w:rPr>
              <w:t>П</w:t>
            </w:r>
            <w:r w:rsidRPr="00B053EC">
              <w:rPr>
                <w:color w:val="000000"/>
                <w:sz w:val="28"/>
                <w:szCs w:val="28"/>
              </w:rPr>
              <w:t xml:space="preserve">окращення доступу мешканців громади до належного спектру якісних соціальних послуг, що надаються в межах громади відповідно до державних стандартів </w:t>
            </w:r>
          </w:p>
        </w:tc>
      </w:tr>
      <w:tr w:rsidR="00817F02" w:rsidRPr="00B053EC" w:rsidTr="0001130B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Термін реалізації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5-2027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оки</w:t>
            </w:r>
          </w:p>
        </w:tc>
      </w:tr>
      <w:tr w:rsidR="00817F02" w:rsidRPr="00B053EC" w:rsidTr="0001130B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Фінансування програми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Фінансування за рахунок коштів бюджету Степанківської сільської  територіальної громади та інших джерел незаборонених чинним законодавством</w:t>
            </w:r>
          </w:p>
        </w:tc>
      </w:tr>
      <w:tr w:rsidR="00817F02" w:rsidRPr="00B053EC" w:rsidTr="0001130B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Очікувані результати виконання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Покращення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різних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видів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допомог і послуг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найбільш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незахищеним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верствам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населення</w:t>
            </w:r>
          </w:p>
        </w:tc>
      </w:tr>
      <w:tr w:rsidR="00817F02" w:rsidRPr="00B053EC" w:rsidTr="0001130B">
        <w:trPr>
          <w:tblCellSpacing w:w="0" w:type="dxa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виконанням</w:t>
            </w:r>
          </w:p>
        </w:tc>
        <w:tc>
          <w:tcPr>
            <w:tcW w:w="6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виконанням здійснюють:</w:t>
            </w:r>
          </w:p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сільський голова;</w:t>
            </w:r>
          </w:p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постійна</w:t>
            </w: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комісія з питань фінансів, бюджету, планування соціально-економічного розвитку, інвестицій та міжнародного співробітництва;</w:t>
            </w:r>
          </w:p>
          <w:p w:rsidR="00817F02" w:rsidRPr="00B053EC" w:rsidRDefault="00817F02" w:rsidP="0001130B">
            <w:pPr>
              <w:tabs>
                <w:tab w:val="lef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постійна комісія з гуманітарних питань, з питань прав людини, законності, депутатської діяльності, етики, регламенту та попередження конфлікту інтересів</w:t>
            </w:r>
          </w:p>
        </w:tc>
      </w:tr>
    </w:tbl>
    <w:p w:rsidR="00817F02" w:rsidRPr="00B053EC" w:rsidRDefault="00817F02" w:rsidP="00817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7F02" w:rsidRPr="00B053EC" w:rsidRDefault="00817F02" w:rsidP="00817F02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17F02" w:rsidRPr="00B053EC" w:rsidRDefault="00817F02" w:rsidP="00817F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І. </w:t>
      </w:r>
      <w:r w:rsidRPr="00B05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Загальна частина</w:t>
      </w:r>
    </w:p>
    <w:p w:rsidR="00817F02" w:rsidRPr="00B053EC" w:rsidRDefault="00817F02" w:rsidP="00817F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 на виконавчі органи місцевих рад покладаються повноваження щодо надання підтримки, допомоги та різних видів послуг для цілої низки груп населення, що перебувають у складних життєвих обставинах. </w:t>
      </w:r>
    </w:p>
    <w:p w:rsidR="00817F02" w:rsidRPr="00B053EC" w:rsidRDefault="00817F02" w:rsidP="00817F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</w:rPr>
        <w:t xml:space="preserve">В межах 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>Степанківської сільської</w:t>
      </w:r>
      <w:r w:rsidRPr="00B053EC">
        <w:rPr>
          <w:rFonts w:ascii="Times New Roman" w:hAnsi="Times New Roman" w:cs="Times New Roman"/>
          <w:sz w:val="28"/>
          <w:szCs w:val="28"/>
        </w:rPr>
        <w:t xml:space="preserve"> територіальної громади проживає значна кількість громадян, що перебувають у складних життєвих обставинах і не можуть самостійно їх подолати. Відповідно до законодавства України такі громадяни мають право на отримання соціальних послуг, зокрема повністю чи частково за рахунок коштів місцевого бюджету. Саме тому в період реформування системи соціальних послуг, проведення структурних реформ та децентралізації фінансування установ та закладів соціальної сфери важливо не залишити без допомоги жодної людини, яка потребує державної підтримки. Це є найважливіший показник спроможності влади. Соціальними групами, які потенційно можуть потребувати таких послуг, є особи похилого віку, особи з особливими потребами в т.ч. діти, 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 xml:space="preserve">ветерани, військовослужбовці </w:t>
      </w:r>
      <w:r w:rsidRPr="00B053EC">
        <w:rPr>
          <w:rFonts w:ascii="Times New Roman" w:hAnsi="Times New Roman" w:cs="Times New Roman"/>
          <w:sz w:val="28"/>
          <w:szCs w:val="28"/>
        </w:rPr>
        <w:t xml:space="preserve">та члени їх сімей, внутрішньо переміщені особи, одинокі матері (батьки) з дітьми, багатодітні сім’ї, малозабезпечені сім’ї, сім’ї опікунів, піклувальників, діти-сироти, діти позбавлені батьківського піклування, діти та молодь, інші категорії мешканців громади. </w:t>
      </w:r>
    </w:p>
    <w:p w:rsidR="00817F02" w:rsidRPr="00B053EC" w:rsidRDefault="00817F02" w:rsidP="00817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EC">
        <w:rPr>
          <w:rFonts w:ascii="Times New Roman" w:hAnsi="Times New Roman" w:cs="Times New Roman"/>
          <w:sz w:val="28"/>
          <w:szCs w:val="28"/>
        </w:rPr>
        <w:t xml:space="preserve"> На сьогодні мешканці громади отримують соціальні послуги згідно Переліку соціальних послуг, затвердженому наказом Міністерства соціальної політики України від 23.06.2020 р. № 429, а саме інформування, консультування, соціальна профілактика, соціальний супровід сімей/осіб, які перебувають у складних життєвих обставинах, соціальний супровід сімей, в яких виховуються діти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53EC">
        <w:rPr>
          <w:rFonts w:ascii="Times New Roman" w:hAnsi="Times New Roman" w:cs="Times New Roman"/>
          <w:sz w:val="28"/>
          <w:szCs w:val="28"/>
        </w:rPr>
        <w:t>сироти та діти, позбавлені батьківського піклування, екстрене (кризове) втручання,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53EC">
        <w:rPr>
          <w:rFonts w:ascii="Times New Roman" w:hAnsi="Times New Roman" w:cs="Times New Roman"/>
          <w:sz w:val="28"/>
          <w:szCs w:val="28"/>
        </w:rPr>
        <w:t>соціальна адаптація, соціально-трудова адаптація, догляд вдома, натуральна допомога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17F02" w:rsidRPr="00B053EC" w:rsidRDefault="00817F02" w:rsidP="00817F02">
      <w:pPr>
        <w:widowControl w:val="0"/>
        <w:shd w:val="clear" w:color="auto" w:fill="FFFFFF"/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     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Програми дасть можливість розширити кількість видів послуг, покращити їх якість та охопити більшу кількість вразливих груп населення. </w:t>
      </w:r>
      <w:r w:rsidRPr="00B053EC">
        <w:rPr>
          <w:rFonts w:ascii="Times New Roman" w:hAnsi="Times New Roman" w:cs="Times New Roman"/>
          <w:sz w:val="28"/>
          <w:szCs w:val="28"/>
        </w:rPr>
        <w:t>Буде створено власну систему, змінюючи акценти від утримання закладів до надання соціальних послуг відповідно до аналізу потреб населення та найбільшого наближення послуги до отримувачів.</w:t>
      </w:r>
    </w:p>
    <w:p w:rsidR="00817F02" w:rsidRPr="00B053EC" w:rsidRDefault="00817F02" w:rsidP="00817F02">
      <w:pPr>
        <w:widowControl w:val="0"/>
        <w:shd w:val="clear" w:color="auto" w:fill="FFFFFF"/>
        <w:tabs>
          <w:tab w:val="left" w:pos="4120"/>
        </w:tabs>
        <w:spacing w:after="0"/>
        <w:ind w:right="9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B053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ІІ. </w:t>
      </w:r>
      <w:r w:rsidRPr="00B05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Визначення проблем, на розв’язання яких спрямована програма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межах 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 сільської територіальної громади</w:t>
      </w: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проживає значна кількість громадян, що перебувають у складних життєвих обставинах  і не можуть самостійно їх подолати. Відповідно до законодавства України такі громадяни мають право на отримання соціальних послуг, зокрема повністю чи частково 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 т. ч. </w:t>
      </w:r>
      <w:r w:rsidRPr="00B053E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рахунок бюджетних коштів.</w:t>
      </w:r>
    </w:p>
    <w:p w:rsidR="00817F02" w:rsidRPr="00B053EC" w:rsidRDefault="00817F02" w:rsidP="00817F02">
      <w:pPr>
        <w:widowControl w:val="0"/>
        <w:shd w:val="clear" w:color="auto" w:fill="FFFFFF"/>
        <w:tabs>
          <w:tab w:val="left" w:pos="3460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Стосовно  демографічної  ситуації  в  Україні  простежується  стабільне  збільшення  чисельності  людей  похилого  віку  у  структурі  населення. Потребують соціальної та психологічної допомоги сім’ї які опиняються в складних життєвих обставинах, сім’ї воїнів АТО, сім’ї військовослужбовців, внутрішньо переміщені особи, багатодітні сім’ї, діти сироти та діти позбавлені батьківського піклування, потребують супроводження прийомні </w:t>
      </w:r>
      <w:r w:rsidRPr="00B053EC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сім’ї, діти які перебувають під опікою, одинокі матері, люди які постраждали від насильства, жорстокого поводження та торгівлі.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 xml:space="preserve"> Невідкладної підтримки потребують самотні громадяни, у яких повністю втрачена або знижена здатність до самообслуговування та яким потрібна увага та медико-соціальна допомога. </w:t>
      </w:r>
    </w:p>
    <w:p w:rsidR="00817F02" w:rsidRPr="00B053EC" w:rsidRDefault="00817F02" w:rsidP="00817F02">
      <w:pPr>
        <w:widowControl w:val="0"/>
        <w:shd w:val="clear" w:color="auto" w:fill="FFFFFF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даний час отримують соціальні  послуги вдома 41 одиноко проживаюча особа, які відповідно до медичних висновків лікарів, потребують соціальної допомоги вдома, із них  9 осіб в с. Залевки,  9 осіб в с. Степанки, 4 особи в с. Бузуків, 9 осіб в с. Хацьки, 10 осіб с. Голов’ятино. Проводиться обстеження та здійснюється супровід сімей які потрапили в складні життєві обставини: одинокі матері, багатодітні сім’ї, сім’ї які мають дітей під опікою, сім’ї які мають дитину з інвалідністю, тимчасово переміщені сім’ї. На території Степанківської  територіальної громади під соціальним супроводом перебуває 17 сімей, які опинились у складних життєвих обставинах, 5 сімей отримують послугу «Довготривале консультування», 1 родина отримує послугу – «Соціальна профілактика», 4 родини військовослужбовців отримують соціально-психологічну підтримку. Протягом року було проведено оцінювання потреб сімей/осіб та складено 113 актів. 16 родин, які отримували соціальні послуги у комунальному закладі, були зняті з обліку, у зв’язку з мінімізацією ризиків складних життєвих обставин. Протягом звітного періоду було проведено 6 групових заходів з сім’ями, дітьми та молоддю. Центр надання соціальних послуг співпрацює з Мобільною бригадою соціальної-психологічної підтримки осіб які постраждали від насильства, з громадською організацією «Скарби Тясминського краю» та французькою гуманітарною організацією «Тріангль Женерасьон Юманітер».</w:t>
      </w:r>
    </w:p>
    <w:p w:rsidR="00817F02" w:rsidRPr="00B053EC" w:rsidRDefault="00817F02" w:rsidP="00817F02">
      <w:pPr>
        <w:widowControl w:val="0"/>
        <w:shd w:val="clear" w:color="auto" w:fill="FFFFFF"/>
        <w:spacing w:after="0" w:line="240" w:lineRule="auto"/>
        <w:ind w:right="99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hAnsi="Times New Roman" w:cs="Times New Roman"/>
          <w:sz w:val="28"/>
          <w:szCs w:val="28"/>
        </w:rPr>
        <w:t>Ця Програма спрямована на розв’язання основних проблем, які були виявлено.</w:t>
      </w:r>
    </w:p>
    <w:p w:rsidR="00817F02" w:rsidRPr="00B053EC" w:rsidRDefault="00817F02" w:rsidP="00817F02">
      <w:pPr>
        <w:widowControl w:val="0"/>
        <w:shd w:val="clear" w:color="auto" w:fill="FFFFFF"/>
        <w:tabs>
          <w:tab w:val="left" w:pos="3460"/>
        </w:tabs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053EC">
        <w:rPr>
          <w:rFonts w:ascii="Times New Roman" w:hAnsi="Times New Roman" w:cs="Times New Roman"/>
          <w:b/>
          <w:sz w:val="28"/>
          <w:szCs w:val="28"/>
          <w:lang w:val="uk-UA"/>
        </w:rPr>
        <w:t>ІІІ Мета програми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Метою цієї Програми є вдосконалення та посилення рівня надання соціальних послуг, сприяння підвищенню рівня життя вразливих та соціально незахищених верств населення шляхом їх соціальної підтримки, вирішення питань соціально-побутового та медичного обслуговування громадян, які перебувають у складних життєвих обставинах, забезпечення технічними та іншими засобами реабілітації, координація дій органів виконавчої влади, громадських організацій, благодійних фондів, діяльність яких має соціальну спрямованість.</w:t>
      </w:r>
    </w:p>
    <w:p w:rsidR="00817F02" w:rsidRPr="00B053EC" w:rsidRDefault="00817F02" w:rsidP="00817F0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B053E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І</w:t>
      </w:r>
      <w:r w:rsidRPr="00B053EC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V</w:t>
      </w:r>
      <w:r w:rsidRPr="00B053E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. Завдання програми</w:t>
      </w:r>
    </w:p>
    <w:p w:rsidR="00817F02" w:rsidRPr="00B053EC" w:rsidRDefault="00817F02" w:rsidP="00817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F02" w:rsidRPr="00B053EC" w:rsidRDefault="00817F02" w:rsidP="00817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</w:rPr>
        <w:t xml:space="preserve">Для забезпечення досягнення мети Програмою передбачено виконання наступних завдань: </w:t>
      </w:r>
    </w:p>
    <w:p w:rsidR="00817F02" w:rsidRPr="00B053EC" w:rsidRDefault="00817F02" w:rsidP="00817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забезпечення державних гарантій з питань соціального захисту населення; </w:t>
      </w:r>
    </w:p>
    <w:p w:rsidR="00817F02" w:rsidRPr="00B053EC" w:rsidRDefault="00817F02" w:rsidP="00817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здійснення конкретних заходів, спрямованих на забезпечення права кожного громадянина на достатній життєвий рівень;  </w:t>
      </w:r>
    </w:p>
    <w:p w:rsidR="00817F02" w:rsidRPr="00B053EC" w:rsidRDefault="00817F02" w:rsidP="00817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удосконалення системи надання соціальних послуг найбільш вразливим верствам населення, посилення адресної спрямованості;</w:t>
      </w:r>
    </w:p>
    <w:p w:rsidR="00817F02" w:rsidRPr="00B053EC" w:rsidRDefault="00817F02" w:rsidP="00817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</w:rPr>
        <w:t xml:space="preserve"> 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підвищення якості соціального обслуговування громадян, які перебувають у складних життєвих обставинах; </w:t>
      </w:r>
    </w:p>
    <w:p w:rsidR="00817F02" w:rsidRPr="00B053EC" w:rsidRDefault="00817F02" w:rsidP="00817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продовження роботи щодо удосконалення якості надання соціальних послуг та сприяння розвитку системи надання соціальних послуг; </w:t>
      </w:r>
    </w:p>
    <w:p w:rsidR="00817F02" w:rsidRPr="00B053EC" w:rsidRDefault="00817F02" w:rsidP="00817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розвиток волонтерського руху з метою надання соціальних послуг громадянам, які перебувають у складних життєвих обставинах; </w:t>
      </w:r>
    </w:p>
    <w:p w:rsidR="00817F02" w:rsidRPr="00B053EC" w:rsidRDefault="00817F02" w:rsidP="00817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залучення до надання послуг недержавних суб’єктів (громадських об’єднань, релігійних та благодійних організацій, суб’єктів господарювання), в т.ч. шляхом соціального замовлення; </w:t>
      </w:r>
    </w:p>
    <w:p w:rsidR="00817F02" w:rsidRPr="00B053EC" w:rsidRDefault="00817F02" w:rsidP="00817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вирішення невідкладних питань організаційно-правового та інформаційного забезпечення, матеріально-технічного, медичного, соціально-побутового, культурного обслуговування осіб, що потрапили до складних життєвих обставин; </w:t>
      </w:r>
    </w:p>
    <w:p w:rsidR="00817F02" w:rsidRPr="00B053EC" w:rsidRDefault="00817F02" w:rsidP="00817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здійснення конкретних заходів, спрямованих на забезпечення права кожного громадянина на достатній життєвий рівень; </w:t>
      </w:r>
    </w:p>
    <w:p w:rsidR="00817F02" w:rsidRPr="00B053EC" w:rsidRDefault="00817F02" w:rsidP="00817F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укомплектування штату кваліфікованими кадрами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 xml:space="preserve"> (у разі вільної вакантної посади)</w:t>
      </w:r>
      <w:r w:rsidRPr="00B053EC">
        <w:rPr>
          <w:rFonts w:ascii="Times New Roman" w:hAnsi="Times New Roman" w:cs="Times New Roman"/>
          <w:sz w:val="28"/>
          <w:szCs w:val="28"/>
        </w:rPr>
        <w:t xml:space="preserve"> та підвищення кваліфікації працівників.</w:t>
      </w:r>
    </w:p>
    <w:p w:rsidR="00817F02" w:rsidRPr="00B053EC" w:rsidRDefault="00817F02" w:rsidP="00817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 w:eastAsia="uk-UA"/>
        </w:rPr>
      </w:pPr>
    </w:p>
    <w:p w:rsidR="00817F02" w:rsidRPr="00B053EC" w:rsidRDefault="00817F02" w:rsidP="0081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B053EC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V</w:t>
      </w:r>
      <w:r w:rsidRPr="00B053E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. Фінансове забезпечення програми</w:t>
      </w:r>
    </w:p>
    <w:p w:rsidR="00817F02" w:rsidRPr="00B053EC" w:rsidRDefault="00817F02" w:rsidP="00817F0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</w:p>
    <w:p w:rsidR="00817F02" w:rsidRPr="00B053EC" w:rsidRDefault="00817F02" w:rsidP="00817F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 xml:space="preserve">Фінансування Програми здійснюється за рахунок коштів бюджету Степанківської сільської територіальної громади, міжнародних благодійних та громадських організацій, інших джерел фінансування не заборонених законодавством України. </w:t>
      </w:r>
      <w:r w:rsidRPr="00B053EC">
        <w:rPr>
          <w:rFonts w:ascii="Times New Roman" w:hAnsi="Times New Roman" w:cs="Times New Roman"/>
          <w:sz w:val="28"/>
          <w:szCs w:val="28"/>
        </w:rPr>
        <w:t xml:space="preserve">Обсяги фінансування виконання завдань та заходів цієї Програми визначено, виходячи з потреб фінансового забезпечення досягнення результативних показників, визначених цією Програмою. </w:t>
      </w:r>
    </w:p>
    <w:p w:rsidR="00817F02" w:rsidRPr="00B053EC" w:rsidRDefault="00817F02" w:rsidP="00817F0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uk-UA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</w:pPr>
      <w:r w:rsidRPr="00B053EC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V</w:t>
      </w:r>
      <w:r w:rsidRPr="00B053E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>І</w:t>
      </w:r>
      <w:r w:rsidRPr="00B053EC">
        <w:rPr>
          <w:rFonts w:ascii="Times New Roman" w:eastAsia="Calibri" w:hAnsi="Times New Roman" w:cs="Times New Roman"/>
          <w:b/>
          <w:sz w:val="28"/>
          <w:szCs w:val="28"/>
          <w:lang w:eastAsia="uk-UA"/>
        </w:rPr>
        <w:t>.</w:t>
      </w:r>
      <w:r w:rsidRPr="00B053EC">
        <w:rPr>
          <w:rFonts w:ascii="Times New Roman" w:eastAsia="Calibri" w:hAnsi="Times New Roman" w:cs="Times New Roman"/>
          <w:b/>
          <w:sz w:val="28"/>
          <w:szCs w:val="28"/>
          <w:lang w:val="uk-UA" w:eastAsia="uk-UA"/>
        </w:rPr>
        <w:t xml:space="preserve"> </w:t>
      </w:r>
      <w:r w:rsidRPr="00B053E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uk-UA" w:eastAsia="ru-RU"/>
        </w:rPr>
        <w:t>Результати реалізації програми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F02" w:rsidRPr="00B053EC" w:rsidRDefault="00817F02" w:rsidP="00817F02">
      <w:pPr>
        <w:shd w:val="clear" w:color="auto" w:fill="FFFFFF"/>
        <w:spacing w:after="0" w:line="276" w:lineRule="auto"/>
        <w:ind w:right="2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</w:rPr>
        <w:t xml:space="preserve">Реалізація даної Програми сприятиме: </w:t>
      </w:r>
    </w:p>
    <w:p w:rsidR="00817F02" w:rsidRPr="00B053EC" w:rsidRDefault="00817F02" w:rsidP="00817F02">
      <w:pPr>
        <w:shd w:val="clear" w:color="auto" w:fill="FFFFFF"/>
        <w:spacing w:after="0" w:line="276" w:lineRule="auto"/>
        <w:ind w:right="2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вирішенню невідкладних питань організаційного, матеріальнотехнічного, медичного та соціально-побутового обслуговування громадян, які перебувають у складних життєвих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053EC">
        <w:rPr>
          <w:rFonts w:ascii="Times New Roman" w:hAnsi="Times New Roman" w:cs="Times New Roman"/>
          <w:sz w:val="28"/>
          <w:szCs w:val="28"/>
        </w:rPr>
        <w:t xml:space="preserve">обставинах; </w:t>
      </w:r>
    </w:p>
    <w:p w:rsidR="00817F02" w:rsidRPr="00B053EC" w:rsidRDefault="00817F02" w:rsidP="00817F02">
      <w:pPr>
        <w:shd w:val="clear" w:color="auto" w:fill="FFFFFF"/>
        <w:spacing w:after="0" w:line="276" w:lineRule="auto"/>
        <w:ind w:right="2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забезпеченню визначення потреб та надання соціальних послуг незахищеним верств населення; </w:t>
      </w:r>
    </w:p>
    <w:p w:rsidR="00817F02" w:rsidRPr="00B053EC" w:rsidRDefault="00817F02" w:rsidP="00817F02">
      <w:pPr>
        <w:shd w:val="clear" w:color="auto" w:fill="FFFFFF"/>
        <w:spacing w:after="0" w:line="276" w:lineRule="auto"/>
        <w:ind w:right="2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збільшенню кількості осіб, охоплених соціальними послугами; </w:t>
      </w:r>
    </w:p>
    <w:p w:rsidR="00817F02" w:rsidRPr="00B053EC" w:rsidRDefault="00817F02" w:rsidP="00817F02">
      <w:pPr>
        <w:shd w:val="clear" w:color="auto" w:fill="FFFFFF"/>
        <w:spacing w:after="0" w:line="276" w:lineRule="auto"/>
        <w:ind w:right="2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розвитку благодійництва у сфері надання різних видів послуг соціально вразливим верствам населення;</w:t>
      </w:r>
    </w:p>
    <w:p w:rsidR="00817F02" w:rsidRPr="00B053EC" w:rsidRDefault="00817F02" w:rsidP="00817F02">
      <w:pPr>
        <w:shd w:val="clear" w:color="auto" w:fill="FFFFFF"/>
        <w:spacing w:after="0" w:line="276" w:lineRule="auto"/>
        <w:ind w:right="2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</w:rPr>
        <w:t xml:space="preserve"> 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запровадженню надання інноваційних соціальних послуг, що сприятиме доступності та задоволенню у повному обсязі потреб осіб у соціальних послугах; </w:t>
      </w:r>
    </w:p>
    <w:p w:rsidR="00817F02" w:rsidRPr="00B053EC" w:rsidRDefault="00817F02" w:rsidP="00817F02">
      <w:pPr>
        <w:shd w:val="clear" w:color="auto" w:fill="FFFFFF"/>
        <w:spacing w:after="0" w:line="276" w:lineRule="auto"/>
        <w:ind w:right="22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lastRenderedPageBreak/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створенню ефективної системи надання соціальних послуг на території 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>Степанківської сільської</w:t>
      </w:r>
      <w:r w:rsidRPr="00B053EC">
        <w:rPr>
          <w:rFonts w:ascii="Times New Roman" w:hAnsi="Times New Roman" w:cs="Times New Roman"/>
          <w:sz w:val="28"/>
          <w:szCs w:val="28"/>
        </w:rPr>
        <w:t xml:space="preserve"> територіальної громади, підвищенню їх як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053EC">
        <w:rPr>
          <w:rFonts w:ascii="Times New Roman" w:hAnsi="Times New Roman" w:cs="Times New Roman"/>
          <w:sz w:val="28"/>
          <w:szCs w:val="28"/>
        </w:rPr>
        <w:t xml:space="preserve">сті та рівню задоволення потреб отримувача таких послуг; </w:t>
      </w:r>
    </w:p>
    <w:p w:rsidR="00817F02" w:rsidRPr="00B053EC" w:rsidRDefault="00817F02" w:rsidP="00817F02">
      <w:pPr>
        <w:shd w:val="clear" w:color="auto" w:fill="FFFFFF"/>
        <w:spacing w:after="0" w:line="276" w:lineRule="auto"/>
        <w:ind w:right="225"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B053EC">
        <w:rPr>
          <w:rFonts w:ascii="Times New Roman" w:hAnsi="Times New Roman" w:cs="Times New Roman"/>
          <w:sz w:val="28"/>
          <w:szCs w:val="28"/>
        </w:rPr>
        <w:t xml:space="preserve"> підвищенню ефективн</w:t>
      </w:r>
      <w:r w:rsidRPr="00B053EC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B053EC">
        <w:rPr>
          <w:rFonts w:ascii="Times New Roman" w:hAnsi="Times New Roman" w:cs="Times New Roman"/>
          <w:sz w:val="28"/>
          <w:szCs w:val="28"/>
        </w:rPr>
        <w:t>сті використання бюджетних коштів.</w:t>
      </w:r>
    </w:p>
    <w:p w:rsidR="00817F02" w:rsidRPr="00B053EC" w:rsidRDefault="00817F02" w:rsidP="00817F02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ради, виконкому                                           Інна НЕВГОД</w:t>
      </w:r>
    </w:p>
    <w:p w:rsidR="00817F02" w:rsidRPr="00B053EC" w:rsidRDefault="00817F02" w:rsidP="00817F02">
      <w:pPr>
        <w:shd w:val="clear" w:color="auto" w:fill="FFFFFF"/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053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817F02" w:rsidRPr="00B053EC" w:rsidRDefault="00817F02" w:rsidP="00817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7F02" w:rsidRPr="00B053EC" w:rsidRDefault="00817F02" w:rsidP="00817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7F02" w:rsidRPr="00B053EC" w:rsidRDefault="00817F02" w:rsidP="00817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7F02" w:rsidRPr="00B053EC" w:rsidRDefault="00817F02" w:rsidP="00817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7F02" w:rsidRPr="00B053EC" w:rsidRDefault="00817F02" w:rsidP="00817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7F02" w:rsidRPr="00B053EC" w:rsidRDefault="00817F02" w:rsidP="00817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7F02" w:rsidRPr="00B053EC" w:rsidRDefault="00817F02" w:rsidP="00817F02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7F02" w:rsidRPr="00B053EC" w:rsidRDefault="00817F02" w:rsidP="00817F02">
      <w:pPr>
        <w:shd w:val="clear" w:color="auto" w:fill="FFFFFF"/>
        <w:spacing w:before="225" w:after="22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817F02" w:rsidRPr="00B053EC" w:rsidSect="00817F02">
          <w:pgSz w:w="11906" w:h="16838"/>
          <w:pgMar w:top="851" w:right="849" w:bottom="568" w:left="1701" w:header="708" w:footer="708" w:gutter="0"/>
          <w:cols w:space="708"/>
          <w:docGrid w:linePitch="360"/>
        </w:sect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 до Програми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«Надання соціальних послуг у Степанківській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сільській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територіальній громаді» на 2025-2027 роки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затвердженої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 сільської ради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28.06.2024 №54-24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ІІІ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Заходи Програми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«Надання соціальних послуг у Степанківській</w:t>
      </w: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сільській територіальній громаді» на 202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5-2027 роки</w:t>
      </w:r>
    </w:p>
    <w:p w:rsidR="00817F02" w:rsidRPr="00B053EC" w:rsidRDefault="00817F02" w:rsidP="00817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tbl>
      <w:tblPr>
        <w:tblStyle w:val="ad"/>
        <w:tblW w:w="15730" w:type="dxa"/>
        <w:tblLook w:val="04A0" w:firstRow="1" w:lastRow="0" w:firstColumn="1" w:lastColumn="0" w:noHBand="0" w:noVBand="1"/>
      </w:tblPr>
      <w:tblGrid>
        <w:gridCol w:w="704"/>
        <w:gridCol w:w="7088"/>
        <w:gridCol w:w="1417"/>
        <w:gridCol w:w="3119"/>
        <w:gridCol w:w="3402"/>
      </w:tblGrid>
      <w:tr w:rsidR="00817F02" w:rsidRPr="00B053EC" w:rsidTr="0001130B">
        <w:tc>
          <w:tcPr>
            <w:tcW w:w="704" w:type="dxa"/>
          </w:tcPr>
          <w:p w:rsidR="00817F02" w:rsidRPr="00B053EC" w:rsidRDefault="00817F02" w:rsidP="0001130B">
            <w:pPr>
              <w:spacing w:before="100" w:beforeAutospacing="1" w:after="100" w:afterAutospacing="1"/>
              <w:ind w:left="-299" w:firstLine="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spacing w:before="100" w:beforeAutospacing="1" w:after="100" w:afterAutospacing="1"/>
              <w:ind w:left="-299" w:firstLine="29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Найменування заходу</w:t>
            </w:r>
          </w:p>
        </w:tc>
        <w:tc>
          <w:tcPr>
            <w:tcW w:w="1417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період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Джерело фінансування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Виконавці</w:t>
            </w:r>
          </w:p>
        </w:tc>
      </w:tr>
      <w:tr w:rsidR="00817F02" w:rsidRPr="00B053EC" w:rsidTr="0001130B">
        <w:tc>
          <w:tcPr>
            <w:tcW w:w="15730" w:type="dxa"/>
            <w:gridSpan w:val="5"/>
          </w:tcPr>
          <w:p w:rsidR="00817F02" w:rsidRPr="00B053EC" w:rsidRDefault="00817F02" w:rsidP="0001130B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Організаційне та кадрове забезпечення надання соціальних послуг</w:t>
            </w:r>
          </w:p>
        </w:tc>
      </w:tr>
      <w:tr w:rsidR="00817F02" w:rsidRPr="00B053EC" w:rsidTr="0001130B">
        <w:tc>
          <w:tcPr>
            <w:tcW w:w="704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1.1.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widowControl w:val="0"/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Забезпечити виконання законодавчих актів України, рішень обласної ради, рішень департаменту соціального захисту населення, розпоряджень сільського голови з питань надання соціальних послуг</w:t>
            </w:r>
          </w:p>
          <w:p w:rsidR="00817F02" w:rsidRPr="00B053EC" w:rsidRDefault="00817F02" w:rsidP="0001130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en-US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5-2027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Кошти бюджету Степанківської сільської територіальної громади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Виконавчий комітет Степанківської сільської ради;</w:t>
            </w:r>
          </w:p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Центр надання соціальних послуг  Степанківської сільської ради</w:t>
            </w:r>
          </w:p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817F02" w:rsidRPr="00B053EC" w:rsidTr="0001130B">
        <w:tc>
          <w:tcPr>
            <w:tcW w:w="704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1.2.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Впровадження Державних соціальних стандартів щодо здійснення соціальної роботи з особами, що перебувають у складних життєвих обставинах і контроль за їх дотриманням</w:t>
            </w:r>
          </w:p>
        </w:tc>
        <w:tc>
          <w:tcPr>
            <w:tcW w:w="1417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5-2027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Кошти бюджету Степанківської сільської територіальної громади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ЦНСП   Степанківськівської сільської ради</w:t>
            </w:r>
          </w:p>
        </w:tc>
      </w:tr>
      <w:tr w:rsidR="00817F02" w:rsidRPr="00B053EC" w:rsidTr="0001130B">
        <w:trPr>
          <w:trHeight w:val="1975"/>
        </w:trPr>
        <w:tc>
          <w:tcPr>
            <w:tcW w:w="704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1.3.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pStyle w:val="ac"/>
              <w:widowControl w:val="0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053EC">
              <w:rPr>
                <w:sz w:val="28"/>
                <w:szCs w:val="28"/>
                <w:lang w:val="uk-UA"/>
              </w:rPr>
              <w:t xml:space="preserve">Здійснення заходів: </w:t>
            </w:r>
          </w:p>
          <w:p w:rsidR="00817F02" w:rsidRPr="00B053EC" w:rsidRDefault="00817F02" w:rsidP="0001130B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053EC">
              <w:rPr>
                <w:sz w:val="28"/>
                <w:szCs w:val="28"/>
                <w:lang w:val="uk-UA"/>
              </w:rPr>
              <w:t xml:space="preserve">формування банку даних, шляхом виявлення та взяття на облік сімей, дітей та молоді, які перебувають у складних життєвих обставинах і потребують сторонньої допомоги; </w:t>
            </w:r>
          </w:p>
          <w:p w:rsidR="00817F02" w:rsidRPr="00B053EC" w:rsidRDefault="00817F02" w:rsidP="0001130B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053EC">
              <w:rPr>
                <w:sz w:val="28"/>
                <w:szCs w:val="28"/>
                <w:lang w:val="uk-UA"/>
              </w:rPr>
              <w:t>контролю у межах повноважень за цільовим використанням державної допомоги при народженні дитини;</w:t>
            </w:r>
          </w:p>
          <w:p w:rsidR="00817F02" w:rsidRPr="00B053EC" w:rsidRDefault="00817F02" w:rsidP="0001130B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053EC">
              <w:rPr>
                <w:sz w:val="28"/>
                <w:szCs w:val="28"/>
                <w:lang w:val="uk-UA"/>
              </w:rPr>
              <w:t>забезпечення співпраці з суб</w:t>
            </w:r>
            <w:r w:rsidRPr="00B053EC">
              <w:rPr>
                <w:sz w:val="28"/>
                <w:szCs w:val="28"/>
              </w:rPr>
              <w:t>’</w:t>
            </w:r>
            <w:r w:rsidRPr="00B053EC">
              <w:rPr>
                <w:sz w:val="28"/>
                <w:szCs w:val="28"/>
                <w:lang w:val="uk-UA"/>
              </w:rPr>
              <w:t>єктами органів місцевого самоврядування;</w:t>
            </w:r>
          </w:p>
          <w:p w:rsidR="00817F02" w:rsidRPr="00B053EC" w:rsidRDefault="00817F02" w:rsidP="0001130B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053EC">
              <w:rPr>
                <w:sz w:val="28"/>
                <w:szCs w:val="28"/>
                <w:lang w:val="uk-UA"/>
              </w:rPr>
              <w:t>соціальна та психологічна адаптація дітей-сиріт і дітей, позбавлених батьківського піклування, осіб з їх числа з метою підготовки до самостійного життя;</w:t>
            </w:r>
          </w:p>
          <w:p w:rsidR="00817F02" w:rsidRPr="00B053EC" w:rsidRDefault="00817F02" w:rsidP="0001130B">
            <w:pPr>
              <w:pStyle w:val="ac"/>
              <w:widowControl w:val="0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053EC">
              <w:rPr>
                <w:sz w:val="28"/>
                <w:szCs w:val="28"/>
                <w:lang w:val="uk-UA"/>
              </w:rPr>
              <w:t>соціальний супровід прийомних сімей і дитячих будинків сімейного типу, а також соціальний супровід дітей, які перебувають під опікою, піклуванням, за поданням служби у справах дітей;</w:t>
            </w:r>
          </w:p>
          <w:p w:rsidR="00817F02" w:rsidRPr="00B053EC" w:rsidRDefault="00817F02" w:rsidP="0001130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визначення оцінки потреб осіб, сімей, дітей та молоді, які перебувають у складних життєвих обставинах і потребують сторонньої допомоги, у тому числі військовослужбовців та членів їх родин і внутрішньо переміщених осіб;</w:t>
            </w:r>
          </w:p>
          <w:p w:rsidR="00817F02" w:rsidRPr="00B053EC" w:rsidRDefault="00817F02" w:rsidP="0001130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визначення соціальних послуг та методів соціальної роботи, забезпечення психологічної підтримки;</w:t>
            </w:r>
          </w:p>
          <w:p w:rsidR="00817F02" w:rsidRPr="00B053EC" w:rsidRDefault="00817F02" w:rsidP="0001130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проведення навчально-методичних заходів з метою підвищення рівня компетенції фахівців та інших спеціалістів, діяльність яких пов’язана з наданням допомоги особам, які належать до групи ризику або постраждали від торгівлі людьми;</w:t>
            </w:r>
          </w:p>
          <w:p w:rsidR="00817F02" w:rsidRPr="00B053EC" w:rsidRDefault="00817F02" w:rsidP="0001130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проведення інформаційних заходів з метою підвищення поінформованості населення з питань </w:t>
            </w: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протидії торгівлі людьми;</w:t>
            </w:r>
          </w:p>
          <w:p w:rsidR="00817F02" w:rsidRPr="00B053EC" w:rsidRDefault="00817F02" w:rsidP="0001130B">
            <w:pPr>
              <w:pStyle w:val="a7"/>
              <w:widowControl w:val="0"/>
              <w:numPr>
                <w:ilvl w:val="0"/>
                <w:numId w:val="1"/>
              </w:num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розповсюдження соціальної реклами з метою підвищення поінформованості населення з питань протидії торгівлі людьми.</w:t>
            </w:r>
          </w:p>
        </w:tc>
        <w:tc>
          <w:tcPr>
            <w:tcW w:w="1417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5-2027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Кошти бюджету Степанківської сільської територіальної громади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Виконавчий комітет Степанківської сільської ради;</w:t>
            </w:r>
          </w:p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Центр надання соціальних послуг  Степанківської сільської ради</w:t>
            </w:r>
          </w:p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</w:p>
        </w:tc>
      </w:tr>
      <w:tr w:rsidR="00817F02" w:rsidRPr="00B053EC" w:rsidTr="0001130B">
        <w:trPr>
          <w:trHeight w:val="1890"/>
        </w:trPr>
        <w:tc>
          <w:tcPr>
            <w:tcW w:w="704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1.4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Запровадження надання якісних безоплатних та платних соціальних послуг </w:t>
            </w:r>
          </w:p>
        </w:tc>
        <w:tc>
          <w:tcPr>
            <w:tcW w:w="1417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5-2027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Фінансування не потребує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КЗ «Центр надання соціальних послуг», </w:t>
            </w:r>
          </w:p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Виконавчий комітет Степанківської сільської ради</w:t>
            </w:r>
          </w:p>
        </w:tc>
      </w:tr>
      <w:tr w:rsidR="00817F02" w:rsidRPr="00B053EC" w:rsidTr="0001130B">
        <w:tc>
          <w:tcPr>
            <w:tcW w:w="15730" w:type="dxa"/>
            <w:gridSpan w:val="5"/>
          </w:tcPr>
          <w:p w:rsidR="00817F02" w:rsidRPr="00B053EC" w:rsidRDefault="00817F02" w:rsidP="0001130B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5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Розвиток матеріально-технічної бази сфери надання соціальних послуг</w:t>
            </w:r>
          </w:p>
        </w:tc>
      </w:tr>
      <w:tr w:rsidR="00817F02" w:rsidRPr="00B053EC" w:rsidTr="0001130B">
        <w:tc>
          <w:tcPr>
            <w:tcW w:w="704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2.1.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матеріально-технічної бази Центру . Облаштування приміщення Центру, придбання технічних засобів, меблів, матеріалів, інвентарю для надання соціальних послуг згідно з державними стандартами.</w:t>
            </w:r>
          </w:p>
        </w:tc>
        <w:tc>
          <w:tcPr>
            <w:tcW w:w="1417" w:type="dxa"/>
          </w:tcPr>
          <w:p w:rsidR="00817F02" w:rsidRDefault="00817F02" w:rsidP="0001130B">
            <w:r w:rsidRPr="00FF71C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2025-2027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Кошти бюджету Степанківської сільської територіальної громади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Виконавчий комітет Степанківської сільської ради</w:t>
            </w:r>
          </w:p>
        </w:tc>
      </w:tr>
      <w:tr w:rsidR="00817F02" w:rsidRPr="00B053EC" w:rsidTr="0001130B">
        <w:tc>
          <w:tcPr>
            <w:tcW w:w="704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2.2.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widowControl w:val="0"/>
              <w:shd w:val="clear" w:color="auto" w:fill="FFFFFF"/>
              <w:spacing w:after="15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Придбання велосипедів для соціальних працівників. </w:t>
            </w:r>
          </w:p>
        </w:tc>
        <w:tc>
          <w:tcPr>
            <w:tcW w:w="1417" w:type="dxa"/>
          </w:tcPr>
          <w:p w:rsidR="00817F02" w:rsidRDefault="00817F02" w:rsidP="0001130B">
            <w:r w:rsidRPr="00FF71CF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2025-2027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Кошти бюджету Степанківської сільської територіальної громади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Виконавчий комітет Степанківської сільської ради</w:t>
            </w:r>
          </w:p>
        </w:tc>
      </w:tr>
      <w:tr w:rsidR="00817F02" w:rsidRPr="00B053EC" w:rsidTr="0001130B">
        <w:tc>
          <w:tcPr>
            <w:tcW w:w="15730" w:type="dxa"/>
            <w:gridSpan w:val="5"/>
          </w:tcPr>
          <w:p w:rsidR="00817F02" w:rsidRPr="00B053EC" w:rsidRDefault="00817F02" w:rsidP="0001130B">
            <w:pPr>
              <w:pStyle w:val="a7"/>
              <w:numPr>
                <w:ilvl w:val="0"/>
                <w:numId w:val="2"/>
              </w:num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Соціальне обслуговування та підтримка осіб/сімей, що потрапили до складних життєвих обставин</w:t>
            </w:r>
          </w:p>
        </w:tc>
      </w:tr>
      <w:tr w:rsidR="00817F02" w:rsidRPr="00B053EC" w:rsidTr="0001130B">
        <w:tc>
          <w:tcPr>
            <w:tcW w:w="704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 xml:space="preserve">3.1 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Здійснювати обстеження матеріально-побутових умов проживання громадян та осіб з інвалідністю, визначити потреби в наданні необхідної допомоги та забезпеченні належного соціального обслуговування цієї категорії </w:t>
            </w:r>
          </w:p>
        </w:tc>
        <w:tc>
          <w:tcPr>
            <w:tcW w:w="1417" w:type="dxa"/>
          </w:tcPr>
          <w:p w:rsidR="00817F02" w:rsidRDefault="00817F02" w:rsidP="0001130B">
            <w:r w:rsidRPr="005F743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2025-2027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Фінансування не потребує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ЦНСП   Степанківської сільської ради</w:t>
            </w:r>
          </w:p>
        </w:tc>
      </w:tr>
      <w:tr w:rsidR="00817F02" w:rsidRPr="00B053EC" w:rsidTr="0001130B">
        <w:tc>
          <w:tcPr>
            <w:tcW w:w="704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3.2.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Ведення моніторингу обслуговування одиноких та одиноко проживаючих громадян</w:t>
            </w:r>
          </w:p>
        </w:tc>
        <w:tc>
          <w:tcPr>
            <w:tcW w:w="1417" w:type="dxa"/>
          </w:tcPr>
          <w:p w:rsidR="00817F02" w:rsidRDefault="00817F02" w:rsidP="0001130B">
            <w:r w:rsidRPr="005F743D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2025-2027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Кошти бюджету Степанківської сільської територіальної громади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ЦНСП   Степанківської сільської ради</w:t>
            </w:r>
          </w:p>
        </w:tc>
      </w:tr>
      <w:tr w:rsidR="00817F02" w:rsidRPr="00B053EC" w:rsidTr="0001130B">
        <w:tc>
          <w:tcPr>
            <w:tcW w:w="704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lastRenderedPageBreak/>
              <w:t>3.3.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Соціальна робота з сім</w:t>
            </w:r>
            <w:r w:rsidRPr="00B053E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ями, дітьми та молоддю, які перебувають в складних життєвих обставинах</w:t>
            </w:r>
          </w:p>
        </w:tc>
        <w:tc>
          <w:tcPr>
            <w:tcW w:w="1417" w:type="dxa"/>
          </w:tcPr>
          <w:p w:rsidR="00817F02" w:rsidRDefault="00817F02" w:rsidP="0001130B">
            <w:r w:rsidRPr="002F72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2025-2027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Фінансування не потребує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ЦНСП   Степанківської сільської ради</w:t>
            </w:r>
          </w:p>
        </w:tc>
      </w:tr>
      <w:tr w:rsidR="00817F02" w:rsidRPr="00B053EC" w:rsidTr="0001130B">
        <w:tc>
          <w:tcPr>
            <w:tcW w:w="704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3.4.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Утвердження пріоритетності сімейних цінностей та попередження насильства в сім</w:t>
            </w:r>
            <w:r w:rsidRPr="00B053EC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</w:p>
          <w:p w:rsidR="00817F02" w:rsidRPr="00B053EC" w:rsidRDefault="00817F02" w:rsidP="00011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7F02" w:rsidRPr="00B053EC" w:rsidRDefault="00817F02" w:rsidP="00011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7F02" w:rsidRDefault="00817F02" w:rsidP="0001130B">
            <w:r w:rsidRPr="002F72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2025-2027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Фінансування не потребує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Виконавчий комітет Степанківської сільської ради;</w:t>
            </w:r>
          </w:p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ЦНСП   Степанківської сільської ради</w:t>
            </w:r>
          </w:p>
        </w:tc>
      </w:tr>
      <w:tr w:rsidR="00817F02" w:rsidRPr="00B053EC" w:rsidTr="0001130B">
        <w:trPr>
          <w:trHeight w:val="1260"/>
        </w:trPr>
        <w:tc>
          <w:tcPr>
            <w:tcW w:w="704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3.5.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соціально-психологічної допомоги особам, що постраждали від домашнього насильства та /або насильства за ознакою статі</w:t>
            </w:r>
          </w:p>
          <w:p w:rsidR="00817F02" w:rsidRPr="00B053EC" w:rsidRDefault="00817F02" w:rsidP="00011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7F02" w:rsidRDefault="00817F02" w:rsidP="0001130B">
            <w:r w:rsidRPr="002F72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2025-2027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Фінансування не потребує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ЦНСП   Степанківської сільської ради</w:t>
            </w:r>
          </w:p>
        </w:tc>
      </w:tr>
      <w:tr w:rsidR="00817F02" w:rsidRPr="00B053EC" w:rsidTr="0001130B">
        <w:trPr>
          <w:trHeight w:val="695"/>
        </w:trPr>
        <w:tc>
          <w:tcPr>
            <w:tcW w:w="704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3.6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Протидія торгівлі людьми</w:t>
            </w:r>
          </w:p>
          <w:p w:rsidR="00817F02" w:rsidRPr="00B053EC" w:rsidRDefault="00817F02" w:rsidP="00011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817F02" w:rsidRPr="00B053EC" w:rsidRDefault="00817F02" w:rsidP="00011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7F02" w:rsidRDefault="00817F02" w:rsidP="0001130B">
            <w:r w:rsidRPr="002F7275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2025-2027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Фінансування не потребує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ЦНСП   Степанківської сільської ради</w:t>
            </w:r>
          </w:p>
        </w:tc>
      </w:tr>
      <w:tr w:rsidR="00817F02" w:rsidRPr="00B053EC" w:rsidTr="0001130B">
        <w:trPr>
          <w:trHeight w:val="900"/>
        </w:trPr>
        <w:tc>
          <w:tcPr>
            <w:tcW w:w="704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3.7</w:t>
            </w:r>
          </w:p>
        </w:tc>
        <w:tc>
          <w:tcPr>
            <w:tcW w:w="7088" w:type="dxa"/>
          </w:tcPr>
          <w:p w:rsidR="00817F02" w:rsidRPr="00B053EC" w:rsidRDefault="00817F02" w:rsidP="00011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053E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Надання соціальних послуг ветеранам, військовослужбовцям та членам їх родин</w:t>
            </w:r>
          </w:p>
          <w:p w:rsidR="00817F02" w:rsidRPr="00B053EC" w:rsidRDefault="00817F02" w:rsidP="0001130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5-2027</w:t>
            </w:r>
          </w:p>
        </w:tc>
        <w:tc>
          <w:tcPr>
            <w:tcW w:w="3119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Фінансування не потребує</w:t>
            </w:r>
          </w:p>
        </w:tc>
        <w:tc>
          <w:tcPr>
            <w:tcW w:w="3402" w:type="dxa"/>
          </w:tcPr>
          <w:p w:rsidR="00817F02" w:rsidRPr="00B053EC" w:rsidRDefault="00817F02" w:rsidP="0001130B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</w:pPr>
            <w:r w:rsidRPr="00B053EC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ЦНСП Степанківської сільської ради</w:t>
            </w:r>
          </w:p>
        </w:tc>
      </w:tr>
    </w:tbl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val="uk-UA" w:eastAsia="ru-RU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F02" w:rsidRPr="00B053EC" w:rsidRDefault="00817F02" w:rsidP="00817F02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053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ради, виконкому                                                                                                                               Інна НЕВГОД</w:t>
      </w:r>
    </w:p>
    <w:p w:rsidR="00817F02" w:rsidRPr="00B053EC" w:rsidRDefault="00817F02" w:rsidP="00817F02">
      <w:pPr>
        <w:shd w:val="clear" w:color="auto" w:fill="FFFFFF"/>
        <w:spacing w:after="0" w:line="240" w:lineRule="auto"/>
        <w:ind w:right="22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7F02" w:rsidRPr="00817F02" w:rsidRDefault="00817F02">
      <w:pPr>
        <w:rPr>
          <w:lang w:val="uk-UA"/>
        </w:rPr>
      </w:pPr>
    </w:p>
    <w:sectPr w:rsidR="00817F02" w:rsidRPr="00817F02" w:rsidSect="00817F02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163AC"/>
    <w:multiLevelType w:val="hybridMultilevel"/>
    <w:tmpl w:val="951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92566"/>
    <w:multiLevelType w:val="hybridMultilevel"/>
    <w:tmpl w:val="FF6090FA"/>
    <w:lvl w:ilvl="0" w:tplc="F356BA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7064999">
    <w:abstractNumId w:val="1"/>
  </w:num>
  <w:num w:numId="2" w16cid:durableId="410008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F02"/>
    <w:rsid w:val="003777AD"/>
    <w:rsid w:val="0081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9A23E4-46A3-9C46-9FA7-708FC28C2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F02"/>
    <w:pPr>
      <w:spacing w:line="259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17F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7F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7F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7F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7F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7F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7F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7F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F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17F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17F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17F0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17F0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17F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17F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17F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17F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17F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1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7F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17F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1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17F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17F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17F0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17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17F0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17F02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817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39"/>
    <w:rsid w:val="00817F02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2414</Words>
  <Characters>13763</Characters>
  <Application>Microsoft Office Word</Application>
  <DocSecurity>0</DocSecurity>
  <Lines>114</Lines>
  <Paragraphs>32</Paragraphs>
  <ScaleCrop>false</ScaleCrop>
  <Company/>
  <LinksUpToDate>false</LinksUpToDate>
  <CharactersWithSpaces>16145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2025-02-25T13:08:00Z</dcterms:created>
  <dcterms:modified xsi:type="dcterms:W3CDTF">2025-02-25T13:08:00Z</dcterms:modified>
</cp:coreProperties>
</file>